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6534" w14:textId="77777777" w:rsidR="0030494C" w:rsidRDefault="00000000">
      <w:pPr>
        <w:rPr>
          <w:rFonts w:ascii="Times New Roman" w:eastAsia="华文仿宋" w:hAnsi="Times New Roman" w:cs="Times New Roman"/>
          <w:sz w:val="34"/>
        </w:rPr>
      </w:pPr>
      <w:r>
        <w:rPr>
          <w:rFonts w:ascii="Times New Roman" w:eastAsia="华文仿宋" w:hAnsi="Times New Roman" w:cs="Times New Roman"/>
          <w:sz w:val="34"/>
        </w:rPr>
        <w:t>附件</w:t>
      </w:r>
      <w:r>
        <w:rPr>
          <w:rFonts w:ascii="Times New Roman" w:eastAsia="华文仿宋" w:hAnsi="Times New Roman" w:cs="Times New Roman"/>
          <w:sz w:val="34"/>
        </w:rPr>
        <w:t>2</w:t>
      </w:r>
      <w:r>
        <w:rPr>
          <w:rFonts w:ascii="Times New Roman" w:eastAsia="华文仿宋" w:hAnsi="Times New Roman" w:cs="Times New Roman"/>
          <w:sz w:val="34"/>
        </w:rPr>
        <w:t>：</w:t>
      </w:r>
    </w:p>
    <w:p w14:paraId="4D656DA2" w14:textId="77777777" w:rsidR="0030494C" w:rsidRDefault="0030494C">
      <w:pPr>
        <w:widowControl/>
        <w:jc w:val="both"/>
        <w:rPr>
          <w:rFonts w:ascii="Times New Roman" w:eastAsia="宋体" w:hAnsi="Times New Roman" w:cs="Times New Roman"/>
          <w:b/>
          <w:bCs/>
          <w:color w:val="000000"/>
          <w:sz w:val="43"/>
          <w:szCs w:val="43"/>
          <w:lang w:val="en-US" w:bidi="ar"/>
        </w:rPr>
      </w:pPr>
    </w:p>
    <w:p w14:paraId="472BAF5A" w14:textId="6E6D8F3D" w:rsidR="0030494C" w:rsidRDefault="00000000">
      <w:pPr>
        <w:widowControl/>
        <w:jc w:val="center"/>
      </w:pPr>
      <w:r>
        <w:rPr>
          <w:rFonts w:ascii="Times New Roman" w:eastAsia="宋体" w:hAnsi="Times New Roman" w:cs="Times New Roman"/>
          <w:b/>
          <w:bCs/>
          <w:color w:val="000000"/>
          <w:sz w:val="43"/>
          <w:szCs w:val="43"/>
          <w:lang w:val="en-US" w:bidi="ar"/>
        </w:rPr>
        <w:t>202</w:t>
      </w:r>
      <w:r w:rsidR="00A0113D">
        <w:rPr>
          <w:rFonts w:ascii="Times New Roman" w:eastAsia="宋体" w:hAnsi="Times New Roman" w:cs="Times New Roman"/>
          <w:b/>
          <w:bCs/>
          <w:color w:val="000000"/>
          <w:sz w:val="43"/>
          <w:szCs w:val="43"/>
          <w:lang w:val="en-US" w:bidi="ar"/>
        </w:rPr>
        <w:t>3</w:t>
      </w:r>
      <w:r>
        <w:rPr>
          <w:rFonts w:ascii="华文中宋" w:eastAsia="华文中宋" w:hAnsi="华文中宋" w:cs="华文中宋"/>
          <w:b/>
          <w:bCs/>
          <w:color w:val="000000"/>
          <w:sz w:val="43"/>
          <w:szCs w:val="43"/>
          <w:lang w:val="en-US" w:bidi="ar"/>
        </w:rPr>
        <w:t>年全省青少年和青少年工作</w:t>
      </w:r>
    </w:p>
    <w:p w14:paraId="0D5AF0F0" w14:textId="030E64DB" w:rsidR="0030494C" w:rsidRPr="00A0113D" w:rsidRDefault="00000000" w:rsidP="00A0113D">
      <w:pPr>
        <w:widowControl/>
        <w:jc w:val="center"/>
        <w:rPr>
          <w:rFonts w:hint="eastAsia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43"/>
          <w:szCs w:val="43"/>
          <w:lang w:val="en-US" w:bidi="ar"/>
        </w:rPr>
        <w:t>研究课题指南</w:t>
      </w:r>
    </w:p>
    <w:p w14:paraId="60DD2444" w14:textId="77777777" w:rsidR="00A0113D" w:rsidRDefault="00A0113D">
      <w:pPr>
        <w:widowControl/>
        <w:autoSpaceDE/>
        <w:autoSpaceDN/>
        <w:spacing w:line="600" w:lineRule="exact"/>
        <w:rPr>
          <w:rFonts w:ascii="Times New Roman" w:eastAsia="黑体" w:hAnsi="Times New Roman" w:cs="黑体"/>
          <w:color w:val="000000"/>
          <w:sz w:val="34"/>
          <w:szCs w:val="34"/>
          <w:lang w:val="en-US" w:bidi="ar"/>
        </w:rPr>
      </w:pPr>
    </w:p>
    <w:p w14:paraId="74D9E826" w14:textId="5A3FE911" w:rsidR="0030494C" w:rsidRDefault="00000000">
      <w:pPr>
        <w:widowControl/>
        <w:autoSpaceDE/>
        <w:autoSpaceDN/>
        <w:spacing w:line="600" w:lineRule="exact"/>
        <w:rPr>
          <w:rFonts w:ascii="Times New Roman" w:hAnsi="Times New Roman"/>
        </w:rPr>
      </w:pPr>
      <w:r>
        <w:rPr>
          <w:rFonts w:ascii="Times New Roman" w:eastAsia="黑体" w:hAnsi="Times New Roman" w:cs="黑体"/>
          <w:color w:val="000000"/>
          <w:sz w:val="34"/>
          <w:szCs w:val="34"/>
          <w:lang w:val="en-US" w:bidi="ar"/>
        </w:rPr>
        <w:t>一、重大理论问题研究</w:t>
      </w:r>
    </w:p>
    <w:p w14:paraId="08069DD8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习近平总书记关于青年工作的重要思想研究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 xml:space="preserve"> </w:t>
      </w:r>
    </w:p>
    <w:p w14:paraId="6323853F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百年青运</w:t>
      </w:r>
      <w:proofErr w:type="gramStart"/>
      <w:r w:rsidRPr="00A0113D">
        <w:rPr>
          <w:rFonts w:ascii="Times New Roman" w:hAnsi="Times New Roman" w:cs="仿宋"/>
          <w:sz w:val="34"/>
          <w:szCs w:val="34"/>
          <w:lang w:val="en-US" w:bidi="ar"/>
        </w:rPr>
        <w:t>史历史</w:t>
      </w:r>
      <w:proofErr w:type="gramEnd"/>
      <w:r w:rsidRPr="00A0113D">
        <w:rPr>
          <w:rFonts w:ascii="Times New Roman" w:hAnsi="Times New Roman" w:cs="仿宋"/>
          <w:sz w:val="34"/>
          <w:szCs w:val="34"/>
          <w:lang w:val="en-US" w:bidi="ar"/>
        </w:rPr>
        <w:t>经验与当代价值研究</w:t>
      </w:r>
    </w:p>
    <w:p w14:paraId="24852D57" w14:textId="7ECB951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共青团助力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“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两个先行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”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建设的理论与创新实践</w:t>
      </w:r>
      <w:proofErr w:type="gramStart"/>
      <w:r w:rsidRPr="00A0113D">
        <w:rPr>
          <w:rFonts w:ascii="Times New Roman" w:hAnsi="Times New Roman" w:cs="仿宋"/>
          <w:sz w:val="34"/>
          <w:szCs w:val="34"/>
          <w:lang w:val="en-US" w:bidi="ar"/>
        </w:rPr>
        <w:t>研</w:t>
      </w:r>
      <w:proofErr w:type="gramEnd"/>
    </w:p>
    <w:p w14:paraId="24292A04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 w:hint="eastAsia"/>
          <w:sz w:val="34"/>
          <w:szCs w:val="34"/>
          <w:lang w:val="en-US" w:bidi="ar"/>
        </w:rPr>
        <w:t>究</w:t>
      </w:r>
    </w:p>
    <w:p w14:paraId="446FB1D4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4.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青年发展规划实施的理论和实践研究</w:t>
      </w:r>
    </w:p>
    <w:p w14:paraId="2EADFC9D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5.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青年发展型省份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/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城市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/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县域建设的理论与创新实</w:t>
      </w:r>
      <w:r w:rsidRPr="00A0113D">
        <w:rPr>
          <w:rFonts w:ascii="Times New Roman" w:hAnsi="Times New Roman" w:cs="仿宋" w:hint="eastAsia"/>
          <w:sz w:val="34"/>
          <w:szCs w:val="34"/>
          <w:lang w:val="en-US" w:bidi="ar"/>
        </w:rPr>
        <w:t>践研究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 xml:space="preserve"> 6.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青年发展指数构建的理论与应用研究</w:t>
      </w:r>
    </w:p>
    <w:p w14:paraId="741D2687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7.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社会政策、社会立法与青年发展研究</w:t>
      </w:r>
    </w:p>
    <w:p w14:paraId="0AABE394" w14:textId="7663F78F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8.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国际青少年政策比较研究</w:t>
      </w:r>
    </w:p>
    <w:p w14:paraId="6B942D65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9.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共青团数字化改革的理论与创新实践研究</w:t>
      </w:r>
    </w:p>
    <w:p w14:paraId="60624B91" w14:textId="1D5BF35E" w:rsidR="0030494C" w:rsidRPr="00A0113D" w:rsidRDefault="00000000" w:rsidP="00A0113D">
      <w:pPr>
        <w:widowControl/>
        <w:autoSpaceDE/>
        <w:autoSpaceDN/>
        <w:spacing w:line="600" w:lineRule="exact"/>
        <w:rPr>
          <w:rFonts w:ascii="Times New Roman" w:eastAsia="黑体" w:hAnsi="Times New Roman" w:cs="黑体"/>
          <w:color w:val="000000"/>
          <w:sz w:val="34"/>
          <w:szCs w:val="34"/>
          <w:lang w:val="en-US" w:bidi="ar"/>
        </w:rPr>
      </w:pPr>
      <w:r w:rsidRPr="00A0113D">
        <w:rPr>
          <w:rFonts w:ascii="Times New Roman" w:eastAsia="黑体" w:hAnsi="Times New Roman" w:cs="黑体" w:hint="eastAsia"/>
          <w:color w:val="000000"/>
          <w:sz w:val="34"/>
          <w:szCs w:val="34"/>
          <w:lang w:val="en-US" w:bidi="ar"/>
        </w:rPr>
        <w:t>二、青少年群体研究</w:t>
      </w:r>
    </w:p>
    <w:p w14:paraId="4DFB8347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10.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共同富裕与青少年发展研究</w:t>
      </w:r>
    </w:p>
    <w:p w14:paraId="53A3E478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11.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文化复兴中的青年作用研究</w:t>
      </w:r>
    </w:p>
    <w:p w14:paraId="3E61D59C" w14:textId="19AB172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12.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当代主要社会思潮与青年流行文化研究</w:t>
      </w:r>
    </w:p>
    <w:p w14:paraId="23E8196F" w14:textId="5180BD5D" w:rsidR="0030494C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13.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各类青少年群体思想动态及引导策略研究</w:t>
      </w:r>
    </w:p>
    <w:p w14:paraId="43BEF426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14.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新兴职业青年群体职业发展和支持政策研究</w:t>
      </w:r>
    </w:p>
    <w:p w14:paraId="7E89F9AA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lastRenderedPageBreak/>
        <w:t>15.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重点青少年群体生存状况及社会支持体系研究</w:t>
      </w:r>
    </w:p>
    <w:p w14:paraId="1CD23D3A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16.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高校毕业生就业创业现状与对策研究</w:t>
      </w:r>
    </w:p>
    <w:p w14:paraId="5323F6C6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17.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青少年身心健康状况研究</w:t>
      </w:r>
    </w:p>
    <w:p w14:paraId="332A2740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18.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数字时代青少年权益保障研究</w:t>
      </w:r>
    </w:p>
    <w:p w14:paraId="37DE4366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19.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青年婚育观念、行为及政策支持研究</w:t>
      </w:r>
    </w:p>
    <w:p w14:paraId="61899066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20.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新时代青少年政治社会化研究</w:t>
      </w:r>
    </w:p>
    <w:p w14:paraId="609F999F" w14:textId="10FD53EE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21.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青少年信仰状况研究</w:t>
      </w:r>
    </w:p>
    <w:p w14:paraId="52ED7698" w14:textId="65D540F3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 w:hint="eastAsia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22.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港澳台青少年祖国认同状况与对策研究</w:t>
      </w:r>
    </w:p>
    <w:p w14:paraId="1A248CF8" w14:textId="77777777" w:rsidR="0030494C" w:rsidRPr="00A0113D" w:rsidRDefault="00000000">
      <w:pPr>
        <w:widowControl/>
        <w:autoSpaceDE/>
        <w:autoSpaceDN/>
        <w:spacing w:line="600" w:lineRule="exact"/>
        <w:rPr>
          <w:rFonts w:ascii="Times New Roman" w:eastAsia="黑体" w:hAnsi="Times New Roman" w:cs="黑体"/>
          <w:color w:val="000000"/>
          <w:sz w:val="34"/>
          <w:szCs w:val="34"/>
          <w:lang w:val="en-US" w:bidi="ar"/>
        </w:rPr>
      </w:pPr>
      <w:r w:rsidRPr="00A0113D">
        <w:rPr>
          <w:rFonts w:ascii="Times New Roman" w:eastAsia="黑体" w:hAnsi="Times New Roman" w:cs="黑体" w:hint="eastAsia"/>
          <w:color w:val="000000"/>
          <w:sz w:val="34"/>
          <w:szCs w:val="34"/>
          <w:lang w:val="en-US" w:bidi="ar"/>
        </w:rPr>
        <w:t>三、青少年工作（共青团工作）研究</w:t>
      </w:r>
    </w:p>
    <w:p w14:paraId="285DDA28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23.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党的创新理论的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“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青年化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”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阐释路径研究</w:t>
      </w:r>
    </w:p>
    <w:p w14:paraId="1789F2BE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24.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共青团改革创新实践研究</w:t>
      </w:r>
    </w:p>
    <w:p w14:paraId="5303C1BF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25.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全面从严治团的制度化建设与落实机制研究</w:t>
      </w:r>
    </w:p>
    <w:p w14:paraId="70A3112C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26.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团员教育管理机制创新研究</w:t>
      </w:r>
    </w:p>
    <w:p w14:paraId="7DD11441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27.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团干部全生命周期从严管理机制体系建设研究</w:t>
      </w:r>
    </w:p>
    <w:p w14:paraId="6953F14F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28.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县域共青团基层组织改革路径研究</w:t>
      </w:r>
    </w:p>
    <w:p w14:paraId="43C09F8D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29.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城市共青团组织形态创新研究</w:t>
      </w:r>
    </w:p>
    <w:p w14:paraId="03447EF6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30.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党团队一体化阶梯式育人路径研究</w:t>
      </w:r>
    </w:p>
    <w:p w14:paraId="2A92EC16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31.“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青马工程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”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培养体系建设与成效研究</w:t>
      </w:r>
    </w:p>
    <w:p w14:paraId="66AF68A9" w14:textId="77777777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32.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新时代少先队工作理论与实践创新研究</w:t>
      </w:r>
    </w:p>
    <w:p w14:paraId="1F9D3FDD" w14:textId="4B9322EB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33.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新时代青年统战工作研究</w:t>
      </w:r>
    </w:p>
    <w:p w14:paraId="773E4BB1" w14:textId="52A0B4BE" w:rsidR="0030494C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34.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共青团有效吸纳、引领、服务新兴领域青年群体</w:t>
      </w:r>
      <w:r>
        <w:rPr>
          <w:rFonts w:ascii="Times New Roman" w:hAnsi="Times New Roman" w:cs="仿宋" w:hint="eastAsia"/>
          <w:sz w:val="34"/>
          <w:szCs w:val="34"/>
          <w:lang w:val="en-US" w:bidi="ar"/>
        </w:rPr>
        <w:t>研究</w:t>
      </w:r>
    </w:p>
    <w:p w14:paraId="051A4A32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35.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共青团促进青年婚育创新实践研究</w:t>
      </w:r>
    </w:p>
    <w:p w14:paraId="1B24B560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36.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共青团参与基层社会治理创新的机制研究</w:t>
      </w:r>
    </w:p>
    <w:p w14:paraId="2BEABB9D" w14:textId="70434B5C" w:rsidR="0030494C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lastRenderedPageBreak/>
        <w:t>37.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青年社会组织培育及青少年事务社工队伍建设</w:t>
      </w:r>
      <w:r w:rsidRPr="00A0113D">
        <w:rPr>
          <w:rFonts w:ascii="Times New Roman" w:hAnsi="Times New Roman" w:cs="仿宋" w:hint="eastAsia"/>
          <w:sz w:val="34"/>
          <w:szCs w:val="34"/>
          <w:lang w:val="en-US" w:bidi="ar"/>
        </w:rPr>
        <w:t>研究</w:t>
      </w:r>
    </w:p>
    <w:p w14:paraId="60AF0B2C" w14:textId="445BA412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eastAsia="黑体" w:hAnsi="Times New Roman" w:cs="黑体"/>
          <w:color w:val="000000"/>
          <w:sz w:val="34"/>
          <w:szCs w:val="34"/>
          <w:lang w:val="en-US" w:bidi="ar"/>
        </w:rPr>
      </w:pPr>
      <w:r w:rsidRPr="00A0113D">
        <w:rPr>
          <w:rFonts w:ascii="Times New Roman" w:eastAsia="黑体" w:hAnsi="Times New Roman" w:cs="黑体" w:hint="eastAsia"/>
          <w:color w:val="000000"/>
          <w:sz w:val="34"/>
          <w:szCs w:val="34"/>
          <w:lang w:val="en-US" w:bidi="ar"/>
        </w:rPr>
        <w:t>四、共青团党风廉政建设研究</w:t>
      </w:r>
    </w:p>
    <w:p w14:paraId="523724CC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38.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清廉共青团建设的内涵和特质研究</w:t>
      </w:r>
    </w:p>
    <w:p w14:paraId="0CBDB40F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39.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共青团廉政风险防控研究</w:t>
      </w:r>
    </w:p>
    <w:p w14:paraId="4C0BC4C9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40.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共青团清廉文化长效培育机制研究</w:t>
      </w:r>
    </w:p>
    <w:p w14:paraId="4A7D8713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41.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清廉共青团建设与全面从严治团研究</w:t>
      </w:r>
    </w:p>
    <w:p w14:paraId="3067275F" w14:textId="7B6E1DE3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42.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共青团意识形态建设的难点及其提升路径研究</w:t>
      </w:r>
    </w:p>
    <w:p w14:paraId="0AB22B79" w14:textId="786D5EB5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  <w:r w:rsidRPr="00A0113D">
        <w:rPr>
          <w:rFonts w:ascii="Times New Roman" w:hAnsi="Times New Roman" w:cs="仿宋"/>
          <w:sz w:val="34"/>
          <w:szCs w:val="34"/>
          <w:lang w:val="en-US" w:bidi="ar"/>
        </w:rPr>
        <w:t>43.</w:t>
      </w:r>
      <w:r w:rsidRPr="00A0113D">
        <w:rPr>
          <w:rFonts w:ascii="Times New Roman" w:hAnsi="Times New Roman" w:cs="仿宋"/>
          <w:sz w:val="34"/>
          <w:szCs w:val="34"/>
          <w:lang w:val="en-US" w:bidi="ar"/>
        </w:rPr>
        <w:t>基层清廉共青团建设的创新实践研究</w:t>
      </w:r>
    </w:p>
    <w:p w14:paraId="16D74849" w14:textId="5BFCC39A" w:rsid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/>
          <w:sz w:val="34"/>
          <w:szCs w:val="34"/>
          <w:lang w:val="en-US" w:bidi="ar"/>
        </w:rPr>
      </w:pPr>
    </w:p>
    <w:p w14:paraId="474658DF" w14:textId="77777777" w:rsidR="00A0113D" w:rsidRPr="00A0113D" w:rsidRDefault="00A0113D" w:rsidP="00A0113D">
      <w:pPr>
        <w:widowControl/>
        <w:autoSpaceDE/>
        <w:autoSpaceDN/>
        <w:spacing w:line="600" w:lineRule="exact"/>
        <w:rPr>
          <w:rFonts w:ascii="Times New Roman" w:hAnsi="Times New Roman" w:cs="仿宋" w:hint="eastAsia"/>
          <w:sz w:val="34"/>
          <w:szCs w:val="34"/>
          <w:lang w:val="en-US" w:bidi="ar"/>
        </w:rPr>
      </w:pPr>
    </w:p>
    <w:p w14:paraId="672C48AE" w14:textId="77777777" w:rsidR="0030494C" w:rsidRDefault="00000000">
      <w:pPr>
        <w:widowControl/>
        <w:autoSpaceDE/>
        <w:autoSpaceDN/>
        <w:spacing w:line="600" w:lineRule="exact"/>
        <w:rPr>
          <w:rFonts w:ascii="Times New Roman" w:hAnsi="Times New Roman"/>
          <w:b/>
          <w:bCs/>
        </w:rPr>
      </w:pPr>
      <w:r>
        <w:rPr>
          <w:rFonts w:ascii="Times New Roman" w:eastAsia="仿宋" w:hAnsi="Times New Roman" w:cs="仿宋" w:hint="eastAsia"/>
          <w:b/>
          <w:bCs/>
          <w:sz w:val="34"/>
          <w:szCs w:val="34"/>
          <w:lang w:val="en-US" w:bidi="ar"/>
        </w:rPr>
        <w:t>注：以上选题仅供参考，可不拘泥于具体选题范围，自行拟定</w:t>
      </w:r>
    </w:p>
    <w:p w14:paraId="28ED2277" w14:textId="77777777" w:rsidR="0030494C" w:rsidRDefault="0030494C"/>
    <w:sectPr w:rsidR="00304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2FCE" w14:textId="77777777" w:rsidR="00282292" w:rsidRDefault="00282292" w:rsidP="00A0113D">
      <w:r>
        <w:separator/>
      </w:r>
    </w:p>
  </w:endnote>
  <w:endnote w:type="continuationSeparator" w:id="0">
    <w:p w14:paraId="2274EE77" w14:textId="77777777" w:rsidR="00282292" w:rsidRDefault="00282292" w:rsidP="00A0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FABC" w14:textId="77777777" w:rsidR="00282292" w:rsidRDefault="00282292" w:rsidP="00A0113D">
      <w:r>
        <w:separator/>
      </w:r>
    </w:p>
  </w:footnote>
  <w:footnote w:type="continuationSeparator" w:id="0">
    <w:p w14:paraId="6981AD93" w14:textId="77777777" w:rsidR="00282292" w:rsidRDefault="00282292" w:rsidP="00A01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B68E6"/>
    <w:multiLevelType w:val="singleLevel"/>
    <w:tmpl w:val="43AB68E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58356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A3260DD"/>
    <w:rsid w:val="00282292"/>
    <w:rsid w:val="0030494C"/>
    <w:rsid w:val="004F20B0"/>
    <w:rsid w:val="006504EE"/>
    <w:rsid w:val="00A0113D"/>
    <w:rsid w:val="00CE6FC3"/>
    <w:rsid w:val="015C7C3B"/>
    <w:rsid w:val="0FC0110E"/>
    <w:rsid w:val="156C17DF"/>
    <w:rsid w:val="197A447A"/>
    <w:rsid w:val="238E733A"/>
    <w:rsid w:val="255A05E0"/>
    <w:rsid w:val="28EC4A09"/>
    <w:rsid w:val="2E61283A"/>
    <w:rsid w:val="3A4000CA"/>
    <w:rsid w:val="52B622CC"/>
    <w:rsid w:val="5ACE4ED8"/>
    <w:rsid w:val="607A4930"/>
    <w:rsid w:val="66297461"/>
    <w:rsid w:val="677E3E0A"/>
    <w:rsid w:val="6875125D"/>
    <w:rsid w:val="6A3260DD"/>
    <w:rsid w:val="793A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A14DD2"/>
  <w15:docId w15:val="{F5732971-9694-4676-AD72-21486E74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pPr>
      <w:spacing w:line="440" w:lineRule="exact"/>
      <w:ind w:leftChars="342" w:left="718" w:rightChars="269" w:right="565" w:firstLineChars="192" w:firstLine="538"/>
    </w:pPr>
    <w:rPr>
      <w:sz w:val="28"/>
      <w:szCs w:val="24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a5">
    <w:name w:val="header"/>
    <w:basedOn w:val="a"/>
    <w:link w:val="a6"/>
    <w:rsid w:val="00A011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0113D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7">
    <w:name w:val="footer"/>
    <w:basedOn w:val="a"/>
    <w:link w:val="a8"/>
    <w:rsid w:val="00A0113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0113D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zyh</dc:creator>
  <cp:lastModifiedBy>侯 钦森</cp:lastModifiedBy>
  <cp:revision>2</cp:revision>
  <cp:lastPrinted>2021-11-08T12:05:00Z</cp:lastPrinted>
  <dcterms:created xsi:type="dcterms:W3CDTF">2022-10-26T00:44:00Z</dcterms:created>
  <dcterms:modified xsi:type="dcterms:W3CDTF">2022-10-26T00:44:00Z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6AD1B191DDBB43BA9AC936DC14E95D06</vt:lpwstr>
  </property>
</Properties>
</file>