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</w:p>
    <w:p>
      <w:pPr>
        <w:jc w:val="center"/>
        <w:rPr>
          <w:rFonts w:ascii="华文中宋" w:hAnsi="华文中宋" w:eastAsia="华文中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仿宋_GB2312"/>
          <w:color w:val="000000"/>
          <w:kern w:val="0"/>
          <w:sz w:val="32"/>
          <w:szCs w:val="32"/>
          <w:lang w:bidi="ar"/>
        </w:rPr>
        <w:t>各学院团支部数量及名额分配表</w:t>
      </w:r>
    </w:p>
    <w:p/>
    <w:tbl>
      <w:tblPr>
        <w:tblStyle w:val="2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669"/>
        <w:gridCol w:w="141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团支部总数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分配名额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旅游学院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至少1个研究生团支部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统计学院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至少1个研究生团支部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至少1个研究生团支部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金融学院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至少1个研究生团支部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至少1个研究生团支部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环境学院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信电学院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（人工智能学院）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信息学院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管工学院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公管学院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外语学院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东语学院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马克思学院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泰隆金融学院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继教学院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</w:tbl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2020-11-09T10:32:17Z</dcterms:created>
  <dc:creator>13051</dc:creator>
  <cp:lastModifiedBy>淤鱼雨喻</cp:lastModifiedBy>
  <dcterms:modified xsi:type="dcterms:W3CDTF">2020-11-09T10:32:30Z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