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浙江工商大学团属新媒体账号清仓见底排查表</w:t>
      </w:r>
    </w:p>
    <w:p>
      <w:pPr>
        <w:spacing w:line="4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填报单位：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填报人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联系方式：</w:t>
      </w:r>
    </w:p>
    <w:tbl>
      <w:tblPr>
        <w:tblStyle w:val="2"/>
        <w:tblpPr w:leftFromText="180" w:rightFromText="180" w:vertAnchor="text" w:horzAnchor="page" w:tblpXSpec="center" w:tblpY="249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158"/>
        <w:gridCol w:w="1703"/>
        <w:gridCol w:w="1417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</w:trPr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19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团委分管负责同志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联系电话 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27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排查出微博账号数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排查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合计数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4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排查出微信公众号数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已登记认证数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尚未登记认证数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依托团学组织已经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解散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的账号数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超过3个月不更新内容的账号数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脱离学校团组织控制的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账号数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其他账号数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2" w:hRule="atLeast"/>
        </w:trPr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团委审核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 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2021-04-23T02:03:19Z</dcterms:created>
  <dc:creator>Administrator</dc:creator>
  <cp:lastModifiedBy>立春过去便是惊蛰</cp:lastModifiedBy>
  <dcterms:modified xsi:type="dcterms:W3CDTF">2021-04-23T02:04:49Z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B25EE277B0AB458AB16577ADCEC71C06</vt:lpwstr>
  </property>
</Properties>
</file>