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 xml:space="preserve">附件 2：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关于2021年度浙江工商大学“学党史、强信念、跟党走”系列主题教育实践活动暨团日活动评比活动报销要求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被评为“2021年度浙江工商大学十佳团日活动”和“2021年度浙江工商大学十佳党史学习教育专项活动”的团支部报销金额为1000元，被评为“2021年度浙江工商大学优秀团日活动”和“2021年度浙江工商大学优秀党史学习教育专项活动”的团支部报销金额为500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2. 发票抬头必须是：浙江工商大学；税号是：1233 0000 4700 0901 80。报销的项目经费代码：3070YS1020。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 xml:space="preserve">3.项目经费限用于支部活动必须的文印、图书（超出 200 附清单）、 办公文具（超出 200 附销货清单）、宣传（限横幅、海报）、公共交通费、杭州市主城区出租车、网约车（附行程单），不得用于餐饮、礼品、市外出租车。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 xml:space="preserve">4.项目经费报销的发票背面必须注明项目的全称、支部名称，经办人、活动负责人签名。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5.各项目负责人需提供正规发票至学院团委，收据、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 xml:space="preserve">电脑小票等一律不予报销。学院团委负责人审核本学院全部项目并核算总金额后，根据各项目具体的经费代码统一在财务处网站填写预约报销单，各学院团委书记在报销单“经办人”处签字。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 xml:space="preserve">6.单张金额超过 500 元的机打发票及所有电子发票都需认证后才能进行报销。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ascii="Times New Roman" w:hAnsi="Times New Roman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 xml:space="preserve">7.经费报销将于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7"/>
          <w:szCs w:val="27"/>
          <w:lang w:val="en-US" w:eastAsia="zh-CN" w:bidi="ar"/>
        </w:rPr>
        <w:t>2021 年 12 月10日、2021年12月13日-12 月14日</w:t>
      </w: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以学院为单位将本学院项目预约报销单、发票至学生活动中心 416办公室审核、报销。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5C2949"/>
    <w:multiLevelType w:val="singleLevel"/>
    <w:tmpl w:val="F05C29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6046B"/>
    <w:rsid w:val="1EDA4FDC"/>
    <w:rsid w:val="602E5574"/>
    <w:rsid w:val="677A172E"/>
    <w:rsid w:val="6DBF2F4D"/>
    <w:rsid w:val="6DD2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2021-12-09T07:21:00Z</dcterms:created>
  <dc:creator>lenovo</dc:creator>
  <cp:lastModifiedBy>Administrator</cp:lastModifiedBy>
  <dcterms:modified xsi:type="dcterms:W3CDTF">2021-12-09T08:02:51Z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FA6ABF21D2454BB1964DDB162ABC952B</vt:lpwstr>
  </property>
</Properties>
</file>