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b/>
          <w:sz w:val="32"/>
          <w:szCs w:val="32"/>
        </w:rPr>
      </w:pPr>
      <w:bookmarkStart w:id="0" w:name="_GoBack"/>
      <w:r>
        <w:rPr>
          <w:rFonts w:hint="eastAsia" w:ascii="仿宋_GB2312" w:hAnsi="Calibri" w:eastAsia="仿宋_GB2312" w:cs="Times New Roman"/>
          <w:b/>
          <w:sz w:val="32"/>
          <w:szCs w:val="32"/>
        </w:rPr>
        <w:t>附件2：</w:t>
      </w:r>
    </w:p>
    <w:p>
      <w:pPr>
        <w:autoSpaceDE w:val="0"/>
        <w:autoSpaceDN w:val="0"/>
        <w:spacing w:line="774" w:lineRule="exact"/>
        <w:ind w:left="374" w:right="139" w:rightChars="66"/>
        <w:jc w:val="center"/>
        <w:rPr>
          <w:b/>
          <w:iCs/>
          <w:sz w:val="44"/>
        </w:rPr>
      </w:pPr>
      <w:r>
        <w:rPr>
          <w:b/>
          <w:iCs/>
          <w:sz w:val="44"/>
        </w:rPr>
        <w:t>浙江工商大学</w:t>
      </w:r>
      <w:r>
        <w:rPr>
          <w:rFonts w:hint="eastAsia"/>
          <w:b/>
          <w:iCs/>
          <w:sz w:val="44"/>
        </w:rPr>
        <w:t>“</w:t>
      </w:r>
      <w:r>
        <w:rPr>
          <w:b/>
          <w:iCs/>
          <w:sz w:val="44"/>
        </w:rPr>
        <w:t>悦纯公益</w:t>
      </w:r>
      <w:r>
        <w:rPr>
          <w:rFonts w:hint="eastAsia"/>
          <w:b/>
          <w:iCs/>
          <w:sz w:val="44"/>
        </w:rPr>
        <w:t>”</w:t>
      </w:r>
      <w:r>
        <w:rPr>
          <w:b/>
          <w:iCs/>
          <w:sz w:val="44"/>
        </w:rPr>
        <w:t>项目经费</w:t>
      </w:r>
    </w:p>
    <w:p>
      <w:pPr>
        <w:autoSpaceDE w:val="0"/>
        <w:autoSpaceDN w:val="0"/>
        <w:spacing w:line="774" w:lineRule="exact"/>
        <w:ind w:left="374" w:right="139" w:rightChars="66"/>
        <w:jc w:val="center"/>
        <w:rPr>
          <w:b/>
          <w:iCs/>
          <w:sz w:val="44"/>
        </w:rPr>
      </w:pPr>
      <w:r>
        <w:rPr>
          <w:b/>
          <w:iCs/>
          <w:sz w:val="44"/>
        </w:rPr>
        <w:t>管理办法</w:t>
      </w:r>
    </w:p>
    <w:p>
      <w:pPr>
        <w:autoSpaceDE w:val="0"/>
        <w:autoSpaceDN w:val="0"/>
        <w:spacing w:line="774" w:lineRule="exact"/>
        <w:ind w:left="374" w:right="139" w:rightChars="66"/>
        <w:jc w:val="center"/>
        <w:rPr>
          <w:b/>
          <w:iCs/>
          <w:sz w:val="44"/>
        </w:rPr>
      </w:pPr>
      <w:r>
        <w:rPr>
          <w:rFonts w:hint="eastAsia"/>
          <w:b/>
          <w:iCs/>
          <w:sz w:val="44"/>
        </w:rPr>
        <w:t>（</w:t>
      </w:r>
      <w:r>
        <w:rPr>
          <w:rFonts w:hint="eastAsia" w:ascii="仿宋" w:hAnsi="仿宋" w:eastAsia="仿宋" w:cs="仿宋"/>
          <w:b/>
          <w:iCs/>
          <w:sz w:val="44"/>
        </w:rPr>
        <w:t>2020</w:t>
      </w:r>
      <w:r>
        <w:rPr>
          <w:rFonts w:hint="eastAsia"/>
          <w:b/>
          <w:iCs/>
          <w:sz w:val="44"/>
        </w:rPr>
        <w:t>年）</w:t>
      </w:r>
    </w:p>
    <w:bookmarkEnd w:id="0"/>
    <w:p>
      <w:pPr>
        <w:pStyle w:val="3"/>
        <w:autoSpaceDE w:val="0"/>
        <w:autoSpaceDN w:val="0"/>
        <w:spacing w:before="69" w:line="360" w:lineRule="auto"/>
        <w:ind w:left="139" w:leftChars="66" w:right="139" w:rightChars="66" w:firstLine="640" w:firstLineChars="200"/>
        <w:jc w:val="left"/>
        <w:rPr>
          <w:rFonts w:ascii="仿宋" w:hAnsi="仿宋" w:eastAsia="仿宋" w:cs="仿宋"/>
          <w:iCs/>
          <w:sz w:val="32"/>
          <w:szCs w:val="32"/>
        </w:rPr>
      </w:pPr>
      <w:r>
        <w:rPr>
          <w:rFonts w:hint="eastAsia" w:ascii="仿宋" w:hAnsi="仿宋" w:eastAsia="仿宋" w:cs="仿宋"/>
          <w:iCs/>
          <w:sz w:val="32"/>
          <w:szCs w:val="32"/>
        </w:rPr>
        <w:t>为规范浙江工商大学“悦纯公益”项目经费使用，特制定本办法。</w:t>
      </w:r>
    </w:p>
    <w:p>
      <w:pPr>
        <w:pStyle w:val="2"/>
        <w:autoSpaceDE w:val="0"/>
        <w:autoSpaceDN w:val="0"/>
        <w:spacing w:line="360" w:lineRule="auto"/>
        <w:ind w:left="139" w:leftChars="66" w:right="139" w:rightChars="66" w:firstLine="643" w:firstLineChars="200"/>
        <w:rPr>
          <w:rFonts w:ascii="仿宋" w:hAnsi="仿宋" w:eastAsia="仿宋" w:cs="仿宋"/>
          <w:i w:val="0"/>
          <w:iCs/>
          <w:sz w:val="32"/>
          <w:szCs w:val="32"/>
        </w:rPr>
      </w:pPr>
      <w:r>
        <w:rPr>
          <w:rFonts w:hint="eastAsia" w:ascii="仿宋" w:hAnsi="仿宋" w:eastAsia="仿宋" w:cs="仿宋"/>
          <w:i w:val="0"/>
          <w:iCs/>
          <w:sz w:val="32"/>
          <w:szCs w:val="32"/>
        </w:rPr>
        <w:t>一、概述</w:t>
      </w:r>
    </w:p>
    <w:p>
      <w:pPr>
        <w:pStyle w:val="3"/>
        <w:autoSpaceDE w:val="0"/>
        <w:autoSpaceDN w:val="0"/>
        <w:spacing w:line="360" w:lineRule="auto"/>
        <w:ind w:left="139" w:leftChars="66" w:right="139" w:rightChars="66" w:firstLine="636" w:firstLineChars="200"/>
        <w:rPr>
          <w:rFonts w:ascii="仿宋" w:hAnsi="仿宋" w:cs="仿宋"/>
          <w:iCs/>
          <w:spacing w:val="-4"/>
          <w:sz w:val="32"/>
          <w:szCs w:val="32"/>
        </w:rPr>
      </w:pPr>
      <w:r>
        <w:rPr>
          <w:rFonts w:hint="eastAsia" w:ascii="仿宋" w:hAnsi="仿宋" w:eastAsia="仿宋" w:cs="仿宋"/>
          <w:iCs/>
          <w:spacing w:val="-1"/>
          <w:sz w:val="32"/>
          <w:szCs w:val="32"/>
        </w:rPr>
        <w:t>浙江工商大学“悦纯公益”项目每年在全校范围支持约</w:t>
      </w:r>
      <w:r>
        <w:rPr>
          <w:rFonts w:hint="eastAsia" w:ascii="仿宋" w:hAnsi="仿宋" w:eastAsia="仿宋" w:cs="仿宋"/>
          <w:iCs/>
          <w:sz w:val="32"/>
          <w:szCs w:val="32"/>
        </w:rPr>
        <w:t>100</w:t>
      </w:r>
      <w:r>
        <w:rPr>
          <w:rFonts w:hint="eastAsia" w:ascii="仿宋" w:hAnsi="仿宋" w:eastAsia="仿宋" w:cs="仿宋"/>
          <w:iCs/>
          <w:spacing w:val="-7"/>
          <w:sz w:val="32"/>
          <w:szCs w:val="32"/>
        </w:rPr>
        <w:t>个</w:t>
      </w:r>
      <w:r>
        <w:rPr>
          <w:rFonts w:hint="eastAsia" w:ascii="仿宋" w:hAnsi="仿宋" w:eastAsia="仿宋" w:cs="仿宋"/>
          <w:iCs/>
          <w:spacing w:val="-8"/>
          <w:sz w:val="32"/>
          <w:szCs w:val="32"/>
        </w:rPr>
        <w:t>公益项</w:t>
      </w:r>
      <w:r>
        <w:rPr>
          <w:rFonts w:hint="eastAsia" w:ascii="仿宋" w:hAnsi="仿宋" w:eastAsia="仿宋" w:cs="仿宋"/>
          <w:iCs/>
          <w:sz w:val="32"/>
          <w:szCs w:val="32"/>
        </w:rPr>
        <w:t>目和10个左右的重点项目。为每个普通项目提</w:t>
      </w:r>
      <w:r>
        <w:rPr>
          <w:rFonts w:hint="eastAsia" w:ascii="仿宋" w:hAnsi="仿宋" w:eastAsia="仿宋" w:cs="仿宋"/>
          <w:iCs/>
          <w:spacing w:val="-5"/>
          <w:sz w:val="32"/>
          <w:szCs w:val="32"/>
        </w:rPr>
        <w:t>供</w:t>
      </w:r>
      <w:r>
        <w:rPr>
          <w:rFonts w:hint="eastAsia" w:ascii="仿宋" w:hAnsi="仿宋" w:eastAsia="仿宋" w:cs="仿宋"/>
          <w:iCs/>
          <w:sz w:val="32"/>
          <w:szCs w:val="32"/>
        </w:rPr>
        <w:t>不超过1000元资金支持，为重点项目提供</w:t>
      </w:r>
      <w:r>
        <w:rPr>
          <w:rFonts w:hint="eastAsia" w:ascii="仿宋" w:hAnsi="仿宋" w:cs="仿宋"/>
          <w:iCs/>
          <w:sz w:val="32"/>
          <w:szCs w:val="32"/>
        </w:rPr>
        <w:t>不超过5000元</w:t>
      </w:r>
      <w:r>
        <w:rPr>
          <w:rFonts w:hint="eastAsia" w:ascii="仿宋" w:hAnsi="仿宋" w:eastAsia="仿宋" w:cs="仿宋"/>
          <w:iCs/>
          <w:sz w:val="32"/>
          <w:szCs w:val="32"/>
        </w:rPr>
        <w:t>的</w:t>
      </w:r>
      <w:r>
        <w:rPr>
          <w:rFonts w:hint="eastAsia" w:ascii="仿宋" w:hAnsi="仿宋" w:eastAsia="仿宋" w:cs="仿宋"/>
          <w:iCs/>
          <w:spacing w:val="-4"/>
          <w:sz w:val="32"/>
          <w:szCs w:val="32"/>
        </w:rPr>
        <w:t>经费支持</w:t>
      </w:r>
      <w:r>
        <w:rPr>
          <w:rFonts w:hint="eastAsia" w:ascii="仿宋" w:hAnsi="仿宋" w:cs="仿宋"/>
          <w:iCs/>
          <w:spacing w:val="-4"/>
          <w:sz w:val="32"/>
          <w:szCs w:val="32"/>
        </w:rPr>
        <w:t>，其中，重点项目额外申请资金需经校团委审批。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项目运营部会提前召开报销相关事宜的培训会。培训会后项目报销由项目负责人自行进入计财处网站预约报销并打印预约报销单，项目运营部提供前期培训、发票核查及报销预约单签字和投递。(详见</w:t>
      </w:r>
      <w:r>
        <w:rPr>
          <w:rFonts w:hint="eastAsia" w:ascii="仿宋" w:hAnsi="仿宋" w:eastAsia="仿宋" w:cs="仿宋"/>
          <w:b/>
          <w:bCs/>
          <w:iCs/>
          <w:sz w:val="32"/>
          <w:szCs w:val="32"/>
        </w:rPr>
        <w:t>四</w:t>
      </w:r>
      <w:r>
        <w:rPr>
          <w:rFonts w:hint="eastAsia" w:ascii="仿宋" w:hAnsi="仿宋" w:cs="仿宋"/>
          <w:b/>
          <w:bCs/>
          <w:iCs/>
          <w:sz w:val="32"/>
          <w:szCs w:val="32"/>
        </w:rPr>
        <w:t>、</w:t>
      </w:r>
      <w:r>
        <w:rPr>
          <w:rFonts w:hint="eastAsia" w:ascii="仿宋" w:hAnsi="仿宋" w:eastAsia="仿宋" w:cs="仿宋"/>
          <w:b/>
          <w:bCs/>
          <w:iCs/>
          <w:sz w:val="32"/>
          <w:szCs w:val="32"/>
        </w:rPr>
        <w:t>“注意事项”</w:t>
      </w:r>
      <w:r>
        <w:rPr>
          <w:rFonts w:hint="eastAsia" w:ascii="仿宋" w:hAnsi="仿宋" w:eastAsia="仿宋" w:cs="仿宋"/>
          <w:iCs/>
          <w:sz w:val="32"/>
          <w:szCs w:val="32"/>
        </w:rPr>
        <w:t>)</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参与本项目的公益团体在领取公益资金时，需签《项目资金使用承诺书》，一式两份。</w:t>
      </w:r>
    </w:p>
    <w:p>
      <w:pPr>
        <w:pStyle w:val="2"/>
        <w:autoSpaceDE w:val="0"/>
        <w:autoSpaceDN w:val="0"/>
        <w:spacing w:before="0" w:line="360" w:lineRule="auto"/>
        <w:ind w:left="139" w:leftChars="66" w:right="139" w:rightChars="66" w:firstLine="643" w:firstLineChars="200"/>
        <w:rPr>
          <w:rFonts w:ascii="仿宋" w:hAnsi="仿宋" w:eastAsia="仿宋" w:cs="仿宋"/>
          <w:i w:val="0"/>
          <w:iCs/>
          <w:sz w:val="32"/>
          <w:szCs w:val="32"/>
        </w:rPr>
      </w:pPr>
      <w:r>
        <w:rPr>
          <w:rFonts w:hint="eastAsia" w:ascii="仿宋" w:hAnsi="仿宋" w:eastAsia="仿宋" w:cs="仿宋"/>
          <w:i w:val="0"/>
          <w:iCs/>
          <w:sz w:val="32"/>
          <w:szCs w:val="32"/>
        </w:rPr>
        <w:t>二、经费支出范围</w:t>
      </w:r>
    </w:p>
    <w:p>
      <w:pPr>
        <w:pStyle w:val="3"/>
        <w:autoSpaceDE w:val="0"/>
        <w:autoSpaceDN w:val="0"/>
        <w:spacing w:before="105"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项目经费用于开展各类公益活动所发生费用支出，具体开支范</w:t>
      </w:r>
      <w:r>
        <w:rPr>
          <w:rFonts w:hint="eastAsia" w:ascii="仿宋" w:hAnsi="仿宋" w:eastAsia="仿宋" w:cs="仿宋"/>
          <w:iCs/>
          <w:spacing w:val="-6"/>
          <w:sz w:val="32"/>
          <w:szCs w:val="32"/>
        </w:rPr>
        <w:t>围</w:t>
      </w:r>
      <w:r>
        <w:rPr>
          <w:rFonts w:hint="eastAsia" w:ascii="仿宋" w:hAnsi="仿宋" w:eastAsia="仿宋" w:cs="仿宋"/>
          <w:iCs/>
          <w:sz w:val="32"/>
          <w:szCs w:val="32"/>
        </w:rPr>
        <w:t>如下：</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（一</w:t>
      </w:r>
      <w:r>
        <w:rPr>
          <w:rFonts w:hint="eastAsia" w:ascii="仿宋" w:hAnsi="仿宋" w:eastAsia="仿宋" w:cs="仿宋"/>
          <w:iCs/>
          <w:spacing w:val="-24"/>
          <w:sz w:val="32"/>
          <w:szCs w:val="32"/>
        </w:rPr>
        <w:t>）</w:t>
      </w:r>
      <w:r>
        <w:rPr>
          <w:rFonts w:hint="eastAsia" w:ascii="仿宋" w:hAnsi="仿宋" w:eastAsia="仿宋" w:cs="仿宋"/>
          <w:iCs/>
          <w:sz w:val="32"/>
          <w:szCs w:val="32"/>
        </w:rPr>
        <w:t>宣传费用，如购买宣传用文具、宣传品制作、新媒体平台建设等；</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（二）文印费用(仅限杭州)，如打印、复印、喷绘等；</w:t>
      </w:r>
    </w:p>
    <w:p>
      <w:pPr>
        <w:pStyle w:val="3"/>
        <w:autoSpaceDE w:val="0"/>
        <w:autoSpaceDN w:val="0"/>
        <w:spacing w:before="107"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（三）交通费、住宿费；</w:t>
      </w:r>
    </w:p>
    <w:p>
      <w:pPr>
        <w:pStyle w:val="3"/>
        <w:autoSpaceDE w:val="0"/>
        <w:autoSpaceDN w:val="0"/>
        <w:spacing w:before="108"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（四）奖品、荣誉证书、慰问品费用；</w:t>
      </w:r>
    </w:p>
    <w:p>
      <w:pPr>
        <w:pStyle w:val="3"/>
        <w:autoSpaceDE w:val="0"/>
        <w:autoSpaceDN w:val="0"/>
        <w:spacing w:before="27"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（五</w:t>
      </w:r>
      <w:r>
        <w:rPr>
          <w:rFonts w:hint="eastAsia" w:ascii="仿宋" w:hAnsi="仿宋" w:eastAsia="仿宋" w:cs="仿宋"/>
          <w:iCs/>
          <w:spacing w:val="-47"/>
          <w:sz w:val="32"/>
          <w:szCs w:val="32"/>
        </w:rPr>
        <w:t>）</w:t>
      </w:r>
      <w:r>
        <w:rPr>
          <w:rFonts w:hint="eastAsia" w:ascii="仿宋" w:hAnsi="仿宋" w:eastAsia="仿宋" w:cs="仿宋"/>
          <w:iCs/>
          <w:sz w:val="32"/>
          <w:szCs w:val="32"/>
        </w:rPr>
        <w:t xml:space="preserve">设备、器材、服装、道具等其它辅助物品的购置、租赁费， 场地租用费。其中，设备、器材购置单价应在 200 </w:t>
      </w:r>
      <w:r>
        <w:rPr>
          <w:rFonts w:hint="eastAsia" w:ascii="仿宋" w:hAnsi="仿宋" w:eastAsia="仿宋" w:cs="仿宋"/>
          <w:iCs/>
          <w:spacing w:val="-4"/>
          <w:sz w:val="32"/>
          <w:szCs w:val="32"/>
        </w:rPr>
        <w:t>元以下；</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（六）工作餐、食品、常备药品等费用；</w:t>
      </w:r>
    </w:p>
    <w:p>
      <w:pPr>
        <w:pStyle w:val="3"/>
        <w:autoSpaceDE w:val="0"/>
        <w:autoSpaceDN w:val="0"/>
        <w:spacing w:before="108"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（七）图书资料费；</w:t>
      </w:r>
    </w:p>
    <w:p>
      <w:pPr>
        <w:pStyle w:val="3"/>
        <w:autoSpaceDE w:val="0"/>
        <w:autoSpaceDN w:val="0"/>
        <w:spacing w:before="108"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（八）志愿者补贴。补贴总额不超过项目经费的 30%；</w:t>
      </w:r>
    </w:p>
    <w:p>
      <w:pPr>
        <w:pStyle w:val="3"/>
        <w:autoSpaceDE w:val="0"/>
        <w:autoSpaceDN w:val="0"/>
        <w:spacing w:before="108"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（九）专家评审费；</w:t>
      </w:r>
    </w:p>
    <w:p>
      <w:pPr>
        <w:pStyle w:val="3"/>
        <w:autoSpaceDE w:val="0"/>
        <w:autoSpaceDN w:val="0"/>
        <w:spacing w:before="108"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（十）志愿者保险。</w:t>
      </w:r>
    </w:p>
    <w:p>
      <w:pPr>
        <w:pStyle w:val="3"/>
        <w:autoSpaceDE w:val="0"/>
        <w:autoSpaceDN w:val="0"/>
        <w:spacing w:line="360" w:lineRule="auto"/>
        <w:ind w:left="139" w:leftChars="66" w:right="139" w:rightChars="66" w:firstLine="643" w:firstLineChars="200"/>
        <w:rPr>
          <w:rFonts w:ascii="仿宋" w:hAnsi="仿宋" w:eastAsia="仿宋" w:cs="仿宋"/>
          <w:b/>
          <w:bCs/>
          <w:iCs/>
          <w:sz w:val="32"/>
          <w:szCs w:val="32"/>
        </w:rPr>
      </w:pPr>
      <w:r>
        <w:rPr>
          <w:rFonts w:hint="eastAsia" w:ascii="仿宋" w:hAnsi="仿宋" w:eastAsia="仿宋" w:cs="仿宋"/>
          <w:b/>
          <w:bCs/>
          <w:iCs/>
          <w:sz w:val="32"/>
          <w:szCs w:val="32"/>
        </w:rPr>
        <w:t>三、票据要求</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报销票据分为“一般报销业务”、“国内旅费业务（差旅费报销）”、“酬金申报（讲座费、评审费等劳务费报销</w:t>
      </w:r>
      <w:r>
        <w:rPr>
          <w:rFonts w:hint="eastAsia" w:ascii="仿宋" w:hAnsi="仿宋" w:eastAsia="仿宋" w:cs="仿宋"/>
          <w:iCs/>
          <w:spacing w:val="-4"/>
          <w:sz w:val="32"/>
          <w:szCs w:val="32"/>
        </w:rPr>
        <w:t>）”三类。</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一、一般报销业务</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(一)票据标准格式</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1.正面</w:t>
      </w:r>
    </w:p>
    <w:p>
      <w:pPr>
        <w:pStyle w:val="3"/>
        <w:autoSpaceDE w:val="0"/>
        <w:autoSpaceDN w:val="0"/>
        <w:spacing w:line="360" w:lineRule="auto"/>
        <w:ind w:left="139" w:leftChars="66" w:right="139" w:rightChars="66" w:firstLine="624" w:firstLineChars="200"/>
        <w:rPr>
          <w:rFonts w:ascii="仿宋" w:hAnsi="仿宋" w:eastAsia="仿宋" w:cs="仿宋"/>
          <w:iCs/>
          <w:sz w:val="32"/>
          <w:szCs w:val="32"/>
        </w:rPr>
      </w:pPr>
      <w:r>
        <w:rPr>
          <w:rFonts w:hint="eastAsia" w:ascii="仿宋" w:hAnsi="仿宋" w:eastAsia="仿宋" w:cs="仿宋"/>
          <w:iCs/>
          <w:spacing w:val="-4"/>
          <w:sz w:val="32"/>
          <w:szCs w:val="32"/>
        </w:rPr>
        <w:t>①抬头必须</w:t>
      </w:r>
      <w:r>
        <w:rPr>
          <w:rFonts w:hint="eastAsia" w:ascii="仿宋" w:hAnsi="仿宋" w:eastAsia="仿宋" w:cs="仿宋"/>
          <w:iCs/>
          <w:sz w:val="32"/>
          <w:szCs w:val="32"/>
        </w:rPr>
        <w:t>是</w:t>
      </w:r>
      <w:r>
        <w:rPr>
          <w:rFonts w:hint="eastAsia" w:ascii="仿宋" w:hAnsi="仿宋" w:eastAsia="仿宋" w:cs="仿宋"/>
          <w:b/>
          <w:bCs/>
          <w:iCs/>
          <w:sz w:val="32"/>
          <w:szCs w:val="32"/>
        </w:rPr>
        <w:t>“浙江工商大学”</w:t>
      </w:r>
      <w:r>
        <w:rPr>
          <w:rFonts w:hint="eastAsia" w:ascii="仿宋" w:hAnsi="仿宋" w:eastAsia="仿宋" w:cs="仿宋"/>
          <w:iCs/>
          <w:sz w:val="32"/>
          <w:szCs w:val="32"/>
        </w:rPr>
        <w:t>；必须填写浙江工商大学纳税人识别号（123300004700090180），手工发票等没有纳税人识别号一栏的除外；物品名称不能出现礼品字样；数量单价不能为0；上一年度的发票可在次年的</w:t>
      </w:r>
      <w:r>
        <w:rPr>
          <w:rFonts w:hint="eastAsia" w:ascii="仿宋" w:hAnsi="仿宋" w:eastAsia="仿宋" w:cs="仿宋"/>
          <w:b/>
          <w:bCs/>
          <w:iCs/>
          <w:sz w:val="32"/>
          <w:szCs w:val="32"/>
        </w:rPr>
        <w:t>4月30日</w:t>
      </w:r>
      <w:r>
        <w:rPr>
          <w:rFonts w:hint="eastAsia" w:ascii="仿宋" w:hAnsi="仿宋" w:eastAsia="仿宋" w:cs="仿宋"/>
          <w:iCs/>
          <w:sz w:val="32"/>
          <w:szCs w:val="32"/>
        </w:rPr>
        <w:t>之前报销，逾期不可报销。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②如为电子打印发票，正面必须写上</w:t>
      </w:r>
      <w:r>
        <w:rPr>
          <w:rFonts w:hint="eastAsia" w:ascii="仿宋" w:hAnsi="仿宋" w:eastAsia="仿宋" w:cs="仿宋"/>
          <w:b/>
          <w:bCs/>
          <w:iCs/>
          <w:sz w:val="32"/>
          <w:szCs w:val="32"/>
        </w:rPr>
        <w:t>“本人承诺此电子发票仅报销一次”</w:t>
      </w:r>
      <w:r>
        <w:rPr>
          <w:rFonts w:hint="eastAsia" w:ascii="仿宋" w:hAnsi="仿宋" w:eastAsia="仿宋" w:cs="仿宋"/>
          <w:iCs/>
          <w:sz w:val="32"/>
          <w:szCs w:val="32"/>
        </w:rPr>
        <w:t>。</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2.背书</w:t>
      </w:r>
    </w:p>
    <w:p>
      <w:pPr>
        <w:pStyle w:val="3"/>
        <w:autoSpaceDE w:val="0"/>
        <w:autoSpaceDN w:val="0"/>
        <w:spacing w:line="360" w:lineRule="auto"/>
        <w:ind w:left="139" w:leftChars="66" w:right="139" w:rightChars="66" w:firstLine="624" w:firstLineChars="200"/>
        <w:rPr>
          <w:rFonts w:ascii="仿宋" w:hAnsi="仿宋" w:eastAsia="仿宋" w:cs="仿宋"/>
          <w:iCs/>
          <w:sz w:val="32"/>
          <w:szCs w:val="32"/>
        </w:rPr>
      </w:pPr>
      <w:r>
        <w:rPr>
          <w:rFonts w:hint="eastAsia" w:ascii="仿宋" w:hAnsi="仿宋" w:eastAsia="仿宋" w:cs="仿宋"/>
          <w:iCs/>
          <w:spacing w:val="-4"/>
          <w:sz w:val="32"/>
          <w:szCs w:val="32"/>
        </w:rPr>
        <w:t>①必须用</w:t>
      </w:r>
      <w:r>
        <w:rPr>
          <w:rFonts w:hint="eastAsia" w:ascii="仿宋" w:hAnsi="仿宋" w:eastAsia="仿宋" w:cs="仿宋"/>
          <w:iCs/>
          <w:sz w:val="32"/>
          <w:szCs w:val="32"/>
        </w:rPr>
        <w:t>黑色水笔写明活动名称(项目名称)、物品的具体用途、经办人姓名、联系方式、项目负责人及其联系方式。购买实物（如办公用品、材料费、图书费、餐费等）的发票至少两个经办人以上签字，剩余发票只需一人签字即可，如复印打印、</w:t>
      </w:r>
      <w:r>
        <w:rPr>
          <w:rFonts w:hint="eastAsia" w:ascii="仿宋" w:hAnsi="仿宋" w:eastAsia="仿宋" w:cs="仿宋"/>
          <w:iCs/>
          <w:spacing w:val="-4"/>
          <w:sz w:val="32"/>
          <w:szCs w:val="32"/>
        </w:rPr>
        <w:t>版</w:t>
      </w:r>
      <w:r>
        <w:rPr>
          <w:rFonts w:hint="eastAsia" w:ascii="仿宋" w:hAnsi="仿宋" w:eastAsia="仿宋" w:cs="仿宋"/>
          <w:iCs/>
          <w:sz w:val="32"/>
          <w:szCs w:val="32"/>
        </w:rPr>
        <w:t>面费等服务性质的发票。</w:t>
      </w:r>
    </w:p>
    <w:p>
      <w:pPr>
        <w:pStyle w:val="3"/>
        <w:autoSpaceDE w:val="0"/>
        <w:autoSpaceDN w:val="0"/>
        <w:spacing w:line="360" w:lineRule="auto"/>
        <w:ind w:left="139" w:leftChars="66" w:right="139" w:rightChars="66" w:firstLine="640" w:firstLineChars="200"/>
        <w:rPr>
          <w:rFonts w:ascii="仿宋" w:hAnsi="仿宋" w:eastAsia="仿宋" w:cs="仿宋"/>
          <w:iCs/>
          <w:spacing w:val="-4"/>
          <w:sz w:val="32"/>
          <w:szCs w:val="32"/>
        </w:rPr>
      </w:pPr>
      <w:r>
        <w:rPr>
          <w:rFonts w:hint="eastAsia" w:ascii="仿宋" w:hAnsi="仿宋" w:eastAsia="仿宋" w:cs="仿宋"/>
          <w:iCs/>
          <w:sz w:val="32"/>
          <w:szCs w:val="32"/>
        </w:rPr>
        <w:t>②若物品用途为奖品，则要另附</w:t>
      </w:r>
      <w:r>
        <w:rPr>
          <w:rFonts w:hint="eastAsia" w:ascii="仿宋" w:hAnsi="仿宋" w:eastAsia="仿宋" w:cs="仿宋"/>
          <w:b/>
          <w:bCs/>
          <w:iCs/>
          <w:sz w:val="32"/>
          <w:szCs w:val="32"/>
        </w:rPr>
        <w:t>领用人名单</w:t>
      </w:r>
      <w:r>
        <w:rPr>
          <w:rFonts w:hint="eastAsia" w:ascii="仿宋" w:hAnsi="仿宋" w:eastAsia="仿宋" w:cs="仿宋"/>
          <w:iCs/>
          <w:sz w:val="32"/>
          <w:szCs w:val="32"/>
        </w:rPr>
        <w:t>。注意,奖品领用人的签名必须与所获奖品一一对应，签名必须如实不可代签。（名单需要学院团委盖章并书</w:t>
      </w:r>
      <w:r>
        <w:rPr>
          <w:rFonts w:hint="eastAsia" w:ascii="仿宋" w:hAnsi="仿宋" w:eastAsia="仿宋" w:cs="仿宋"/>
          <w:b/>
          <w:bCs/>
          <w:iCs/>
          <w:sz w:val="32"/>
          <w:szCs w:val="32"/>
        </w:rPr>
        <w:t>“该领用情况属实”</w:t>
      </w:r>
      <w:r>
        <w:rPr>
          <w:rFonts w:hint="eastAsia" w:ascii="仿宋" w:hAnsi="仿宋" w:eastAsia="仿宋" w:cs="仿宋"/>
          <w:iCs/>
          <w:spacing w:val="-4"/>
          <w:sz w:val="32"/>
          <w:szCs w:val="32"/>
        </w:rPr>
        <w:t>）</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③背书一律靠发票背面的右边，如发票背面为黑色，请写至正面右上角处。</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3.清单</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①发票（单张或者连号的若干张金额之和）超过200元，需要提供相应的</w:t>
      </w:r>
      <w:r>
        <w:rPr>
          <w:rFonts w:hint="eastAsia" w:ascii="仿宋" w:hAnsi="仿宋" w:eastAsia="仿宋" w:cs="仿宋"/>
          <w:b/>
          <w:bCs/>
          <w:iCs/>
          <w:spacing w:val="-4"/>
          <w:sz w:val="32"/>
          <w:szCs w:val="32"/>
        </w:rPr>
        <w:t>清单</w:t>
      </w:r>
      <w:r>
        <w:rPr>
          <w:rFonts w:hint="eastAsia" w:ascii="仿宋" w:hAnsi="仿宋" w:eastAsia="仿宋" w:cs="仿宋"/>
          <w:iCs/>
          <w:spacing w:val="-4"/>
          <w:sz w:val="32"/>
          <w:szCs w:val="32"/>
        </w:rPr>
        <w:t>，写明详细物品、单价、数量、金额，盖上商家公章。（该公章需和发票公章一致）</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②如发票正面“货物或应税劳务、服务”栏写了“（详见销货清单）”字样，则不论金额大小，均需提供对应的清单；</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③销货清单购货单位一栏必须是“浙江工商大学”字样；</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④销货清单上须写明日期，金额大小写须填写完整，日期、金额应与对应发票一致；</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⑤销货清单上的单价、金额以及报销总金额均保留小数后两位；</w:t>
      </w:r>
    </w:p>
    <w:p>
      <w:pPr>
        <w:pStyle w:val="3"/>
        <w:autoSpaceDE w:val="0"/>
        <w:autoSpaceDN w:val="0"/>
        <w:spacing w:line="360" w:lineRule="auto"/>
        <w:ind w:left="139" w:leftChars="66" w:right="139" w:rightChars="66" w:firstLine="624" w:firstLineChars="200"/>
        <w:rPr>
          <w:rFonts w:ascii="仿宋" w:hAnsi="仿宋" w:eastAsia="仿宋" w:cs="仿宋"/>
          <w:iCs/>
          <w:spacing w:val="-4"/>
          <w:sz w:val="32"/>
          <w:szCs w:val="32"/>
        </w:rPr>
      </w:pPr>
      <w:r>
        <w:rPr>
          <w:rFonts w:hint="eastAsia" w:ascii="仿宋" w:hAnsi="仿宋" w:eastAsia="仿宋" w:cs="仿宋"/>
          <w:iCs/>
          <w:spacing w:val="-4"/>
          <w:sz w:val="32"/>
          <w:szCs w:val="32"/>
        </w:rPr>
        <w:t>⑥销货清单上的内容须与决算表相对应，包括物品内容、规格、单价、数量、总额等；</w:t>
      </w:r>
    </w:p>
    <w:p>
      <w:pPr>
        <w:pStyle w:val="3"/>
        <w:autoSpaceDE w:val="0"/>
        <w:autoSpaceDN w:val="0"/>
        <w:spacing w:line="360" w:lineRule="auto"/>
        <w:ind w:left="139" w:leftChars="66" w:right="139" w:rightChars="66" w:firstLine="624" w:firstLineChars="200"/>
        <w:rPr>
          <w:rFonts w:ascii="仿宋" w:hAnsi="仿宋" w:eastAsia="仿宋" w:cs="仿宋"/>
          <w:iCs/>
          <w:sz w:val="32"/>
          <w:szCs w:val="32"/>
        </w:rPr>
      </w:pPr>
      <w:r>
        <w:rPr>
          <w:rFonts w:hint="eastAsia" w:ascii="仿宋" w:hAnsi="仿宋" w:eastAsia="仿宋" w:cs="仿宋"/>
          <w:iCs/>
          <w:spacing w:val="-4"/>
          <w:sz w:val="32"/>
          <w:szCs w:val="32"/>
        </w:rPr>
        <w:t>⑦销</w:t>
      </w:r>
      <w:r>
        <w:rPr>
          <w:rFonts w:hint="eastAsia" w:ascii="仿宋" w:hAnsi="仿宋" w:eastAsia="仿宋" w:cs="仿宋"/>
          <w:iCs/>
          <w:sz w:val="32"/>
          <w:szCs w:val="32"/>
        </w:rPr>
        <w:t>货清单须与发票一一对应，不能出现一张销货清单对应多张发票或多张销货清单对应一张发票的情况（如果发票所包含的物品无</w:t>
      </w:r>
      <w:r>
        <w:rPr>
          <w:rFonts w:hint="eastAsia" w:ascii="仿宋" w:hAnsi="仿宋" w:eastAsia="仿宋" w:cs="仿宋"/>
          <w:iCs/>
          <w:spacing w:val="-4"/>
          <w:sz w:val="32"/>
          <w:szCs w:val="32"/>
        </w:rPr>
        <w:t>法</w:t>
      </w:r>
      <w:r>
        <w:rPr>
          <w:rFonts w:hint="eastAsia" w:ascii="仿宋" w:hAnsi="仿宋" w:eastAsia="仿宋" w:cs="仿宋"/>
          <w:iCs/>
          <w:sz w:val="32"/>
          <w:szCs w:val="32"/>
        </w:rPr>
        <w:t>在一张销货清单上写完整，则允许多张，但每张销货清单上都需盖章，并且只填写最后一张上的总金额）；</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⑧销货清单整洁，文字、数字等内容清晰可辨，无涂改痕迹；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⑨销货清单由店家出具且店家填写盖章，若为自制销货清单，不予受理。（扫描件、复印件等均无效，</w:t>
      </w:r>
      <w:r>
        <w:rPr>
          <w:rFonts w:hint="eastAsia" w:ascii="仿宋" w:hAnsi="仿宋" w:eastAsia="仿宋" w:cs="仿宋"/>
          <w:b/>
          <w:bCs/>
          <w:iCs/>
          <w:sz w:val="32"/>
          <w:szCs w:val="32"/>
        </w:rPr>
        <w:t>必须为销货清单原件</w:t>
      </w:r>
      <w:r>
        <w:rPr>
          <w:rFonts w:hint="eastAsia" w:ascii="仿宋" w:hAnsi="仿宋" w:eastAsia="仿宋" w:cs="仿宋"/>
          <w:iCs/>
          <w:sz w:val="32"/>
          <w:szCs w:val="32"/>
        </w:rPr>
        <w:t>）；</w:t>
      </w:r>
    </w:p>
    <w:p>
      <w:pPr>
        <w:pStyle w:val="3"/>
        <w:autoSpaceDE w:val="0"/>
        <w:autoSpaceDN w:val="0"/>
        <w:spacing w:line="360" w:lineRule="auto"/>
        <w:ind w:left="139" w:leftChars="66" w:right="139" w:rightChars="66" w:firstLine="624" w:firstLineChars="200"/>
        <w:rPr>
          <w:rFonts w:ascii="仿宋" w:hAnsi="仿宋" w:eastAsia="仿宋" w:cs="仿宋"/>
          <w:iCs/>
          <w:sz w:val="32"/>
          <w:szCs w:val="32"/>
        </w:rPr>
      </w:pPr>
      <w:r>
        <w:rPr>
          <w:rFonts w:hint="eastAsia" w:ascii="仿宋" w:hAnsi="仿宋" w:eastAsia="仿宋" w:cs="仿宋"/>
          <w:iCs/>
          <w:spacing w:val="-4"/>
          <w:sz w:val="32"/>
          <w:szCs w:val="32"/>
        </w:rPr>
        <w:t>(二)票据</w:t>
      </w:r>
      <w:r>
        <w:rPr>
          <w:rFonts w:hint="eastAsia" w:ascii="仿宋" w:hAnsi="仿宋" w:eastAsia="仿宋" w:cs="仿宋"/>
          <w:iCs/>
          <w:sz w:val="32"/>
          <w:szCs w:val="32"/>
        </w:rPr>
        <w:t>报销注意事项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1.不予报销事项：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①发票连号不予报销。同一店家同一天开具的发票不予报销。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②横幅不予报销。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③快递费、打印费仅报杭州市内。</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④出租发票出现同一辆车或者连号的情况一般不予报销。（如该情况属实，则写明原因并由所在部门领导签字）。</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⑤餐饮费、食品（包括水果类）、鲜花不予报销。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2.如在网上采购物资（如淘宝），出现发票店家公章与收款人账户不符的情况，需提供</w:t>
      </w:r>
      <w:r>
        <w:rPr>
          <w:rFonts w:hint="eastAsia" w:ascii="仿宋" w:hAnsi="仿宋" w:eastAsia="仿宋" w:cs="仿宋"/>
          <w:b/>
          <w:bCs/>
          <w:iCs/>
          <w:sz w:val="32"/>
          <w:szCs w:val="32"/>
        </w:rPr>
        <w:t>网购订单截图与支付单号截图</w:t>
      </w:r>
      <w:r>
        <w:rPr>
          <w:rFonts w:hint="eastAsia" w:ascii="仿宋" w:hAnsi="仿宋" w:eastAsia="仿宋" w:cs="仿宋"/>
          <w:iCs/>
          <w:sz w:val="32"/>
          <w:szCs w:val="32"/>
        </w:rPr>
        <w:t>，并说明两者为同一商家。</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3.活动若涉及单张发票金额大于1000元，则申请对公转账：报销时向提供店家对公账户信息，将由计财处直接转账支付。提供信息如下：店家开户行、账号、开户名称。如单张发票金额超过1000元并已由经办人垫付，因而报销时打入个人银行卡，需要提供支付记录（支付宝转账截图、银行转账截图等），提供的由经办人写说明并签字。</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4.杭州市内交通费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①公交车票、地铁票、出租车费仅报</w:t>
      </w:r>
      <w:r>
        <w:rPr>
          <w:rFonts w:hint="eastAsia" w:ascii="仿宋" w:hAnsi="仿宋" w:eastAsia="仿宋" w:cs="仿宋"/>
          <w:b/>
          <w:bCs/>
          <w:iCs/>
          <w:sz w:val="32"/>
          <w:szCs w:val="32"/>
        </w:rPr>
        <w:t>杭州市内</w:t>
      </w:r>
      <w:r>
        <w:rPr>
          <w:rFonts w:hint="eastAsia" w:ascii="仿宋" w:hAnsi="仿宋" w:eastAsia="仿宋" w:cs="仿宋"/>
          <w:iCs/>
          <w:sz w:val="32"/>
          <w:szCs w:val="32"/>
        </w:rPr>
        <w:t>的发票。其中，公交车票仅限于</w:t>
      </w:r>
      <w:r>
        <w:rPr>
          <w:rFonts w:hint="eastAsia" w:ascii="仿宋" w:hAnsi="仿宋" w:eastAsia="仿宋" w:cs="仿宋"/>
          <w:b/>
          <w:bCs/>
          <w:iCs/>
          <w:sz w:val="32"/>
          <w:szCs w:val="32"/>
        </w:rPr>
        <w:t>杭州市区与下沙两地往返</w:t>
      </w:r>
      <w:r>
        <w:rPr>
          <w:rFonts w:hint="eastAsia" w:ascii="仿宋" w:hAnsi="仿宋" w:eastAsia="仿宋" w:cs="仿宋"/>
          <w:iCs/>
          <w:sz w:val="32"/>
          <w:szCs w:val="32"/>
        </w:rPr>
        <w:t>（中途可以转站）或下沙区以内且票面不超过5元的公交车票。</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②出租车不得超过项目经费支持金额的10％，且一份报销单限报500元；滴滴发票报销时后附对应的</w:t>
      </w:r>
      <w:r>
        <w:rPr>
          <w:rFonts w:hint="eastAsia" w:ascii="仿宋" w:hAnsi="仿宋" w:eastAsia="仿宋" w:cs="仿宋"/>
          <w:b/>
          <w:bCs/>
          <w:iCs/>
          <w:sz w:val="32"/>
          <w:szCs w:val="32"/>
        </w:rPr>
        <w:t>行程单</w:t>
      </w:r>
      <w:r>
        <w:rPr>
          <w:rFonts w:hint="eastAsia" w:ascii="仿宋" w:hAnsi="仿宋" w:eastAsia="仿宋" w:cs="仿宋"/>
          <w:iCs/>
          <w:sz w:val="32"/>
          <w:szCs w:val="32"/>
        </w:rPr>
        <w:t>(写明每趟行程目的)，行程单上的城市必须为</w:t>
      </w:r>
      <w:r>
        <w:rPr>
          <w:rFonts w:hint="eastAsia" w:ascii="仿宋" w:hAnsi="仿宋" w:eastAsia="仿宋" w:cs="仿宋"/>
          <w:b/>
          <w:bCs/>
          <w:iCs/>
          <w:sz w:val="32"/>
          <w:szCs w:val="32"/>
        </w:rPr>
        <w:t>杭州市</w:t>
      </w:r>
      <w:r>
        <w:rPr>
          <w:rFonts w:hint="eastAsia" w:ascii="仿宋" w:hAnsi="仿宋" w:eastAsia="仿宋" w:cs="仿宋"/>
          <w:iCs/>
          <w:sz w:val="32"/>
          <w:szCs w:val="32"/>
        </w:rPr>
        <w:t>。</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二、国内旅费业务（差旅费报销）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(一)差旅费报销注意事项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1.差旅费报销时要提供经过审批的</w:t>
      </w:r>
      <w:r>
        <w:rPr>
          <w:rFonts w:hint="eastAsia" w:ascii="仿宋" w:hAnsi="仿宋" w:eastAsia="仿宋" w:cs="仿宋"/>
          <w:b/>
          <w:bCs/>
          <w:iCs/>
          <w:sz w:val="32"/>
          <w:szCs w:val="32"/>
        </w:rPr>
        <w:t>出差审批单、车票及住宿发票或不住宿证明</w:t>
      </w:r>
      <w:r>
        <w:rPr>
          <w:rFonts w:hint="eastAsia" w:ascii="仿宋" w:hAnsi="仿宋" w:eastAsia="仿宋" w:cs="仿宋"/>
          <w:iCs/>
          <w:sz w:val="32"/>
          <w:szCs w:val="32"/>
        </w:rPr>
        <w:t>。</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2.在报销凭证齐全的基础上，可支持不超过资金上限的差旅补贴金额（180元/人/天）。</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三、“酬金申报（讲座费、评审费等劳务费报销）”</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(一)酬金申报注意事项</w:t>
      </w:r>
    </w:p>
    <w:p>
      <w:pPr>
        <w:pStyle w:val="3"/>
        <w:autoSpaceDE w:val="0"/>
        <w:autoSpaceDN w:val="0"/>
        <w:spacing w:line="360" w:lineRule="auto"/>
        <w:ind w:left="139" w:leftChars="66" w:right="139" w:rightChars="66" w:firstLine="640" w:firstLineChars="200"/>
        <w:rPr>
          <w:rFonts w:ascii="仿宋" w:hAnsi="仿宋" w:eastAsia="仿宋" w:cs="仿宋"/>
          <w:iCs/>
          <w:sz w:val="32"/>
          <w:szCs w:val="32"/>
        </w:rPr>
      </w:pPr>
      <w:r>
        <w:rPr>
          <w:rFonts w:hint="eastAsia" w:ascii="仿宋" w:hAnsi="仿宋" w:eastAsia="仿宋" w:cs="仿宋"/>
          <w:iCs/>
          <w:sz w:val="32"/>
          <w:szCs w:val="32"/>
        </w:rPr>
        <w:t>1.评审费发放的指导性标准为：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评审类别</w:t>
            </w:r>
          </w:p>
        </w:tc>
        <w:tc>
          <w:tcPr>
            <w:tcW w:w="56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发放标准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290" w:lineRule="auto"/>
              <w:ind w:right="392"/>
              <w:jc w:val="center"/>
              <w:rPr>
                <w:rFonts w:ascii="仿宋" w:hAnsi="仿宋" w:eastAsia="仿宋" w:cs="仿宋"/>
                <w:iCs/>
                <w:spacing w:val="-4"/>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坐班制人员</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非坐班制人员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学术性评审</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200元/人.次；</w:t>
            </w:r>
          </w:p>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400元/人.天</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300元/人.次；</w:t>
            </w:r>
          </w:p>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600元/人.天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综合性评审</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100元/人.次；</w:t>
            </w:r>
          </w:p>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200元/人.天</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150元/人.次；</w:t>
            </w:r>
          </w:p>
          <w:p>
            <w:pPr>
              <w:pStyle w:val="3"/>
              <w:spacing w:line="290" w:lineRule="auto"/>
              <w:ind w:right="392"/>
              <w:jc w:val="center"/>
              <w:rPr>
                <w:rFonts w:ascii="仿宋" w:hAnsi="仿宋" w:eastAsia="仿宋" w:cs="仿宋"/>
                <w:iCs/>
                <w:spacing w:val="-4"/>
                <w:sz w:val="32"/>
                <w:szCs w:val="32"/>
              </w:rPr>
            </w:pPr>
            <w:r>
              <w:rPr>
                <w:rFonts w:hint="eastAsia" w:ascii="仿宋" w:hAnsi="仿宋" w:eastAsia="仿宋" w:cs="仿宋"/>
                <w:iCs/>
                <w:spacing w:val="-4"/>
                <w:sz w:val="32"/>
                <w:szCs w:val="32"/>
              </w:rPr>
              <w:t>300元/人.天</w:t>
            </w:r>
          </w:p>
        </w:tc>
      </w:tr>
    </w:tbl>
    <w:p>
      <w:pPr>
        <w:pStyle w:val="3"/>
        <w:autoSpaceDE w:val="0"/>
        <w:autoSpaceDN w:val="0"/>
        <w:spacing w:line="360" w:lineRule="auto"/>
        <w:ind w:left="139" w:leftChars="66" w:right="374" w:firstLine="640" w:firstLineChars="200"/>
        <w:rPr>
          <w:rFonts w:ascii="仿宋" w:hAnsi="仿宋" w:eastAsia="仿宋" w:cs="仿宋"/>
          <w:iCs/>
          <w:sz w:val="32"/>
          <w:szCs w:val="32"/>
        </w:rPr>
      </w:pPr>
      <w:r>
        <w:rPr>
          <w:rFonts w:hint="eastAsia" w:ascii="仿宋" w:hAnsi="仿宋" w:eastAsia="仿宋" w:cs="仿宋"/>
          <w:iCs/>
          <w:sz w:val="32"/>
          <w:szCs w:val="32"/>
        </w:rPr>
        <w:t>2.校内人员讲座费标准，根据职称、讲座时间等情况酌情确定，正高职称每半天不超过600元，副高及以下职称每半天不超过500元。坐班制人员在工作时间内的讲座费，正高职称每半天不超过400元，副高及以下职称每半天不超过300元。</w:t>
      </w:r>
    </w:p>
    <w:p>
      <w:pPr>
        <w:pStyle w:val="3"/>
        <w:autoSpaceDE w:val="0"/>
        <w:autoSpaceDN w:val="0"/>
        <w:spacing w:before="108" w:line="360" w:lineRule="auto"/>
        <w:ind w:left="374" w:right="374" w:firstLine="643" w:firstLineChars="200"/>
        <w:rPr>
          <w:rFonts w:ascii="仿宋" w:hAnsi="仿宋" w:eastAsia="仿宋" w:cs="仿宋"/>
          <w:b/>
          <w:bCs/>
          <w:iCs/>
          <w:sz w:val="32"/>
          <w:szCs w:val="32"/>
        </w:rPr>
      </w:pPr>
      <w:r>
        <w:rPr>
          <w:rFonts w:hint="eastAsia" w:ascii="仿宋" w:hAnsi="仿宋" w:eastAsia="仿宋" w:cs="仿宋"/>
          <w:b/>
          <w:bCs/>
          <w:iCs/>
          <w:sz w:val="32"/>
          <w:szCs w:val="32"/>
        </w:rPr>
        <w:t>四、注意事项</w:t>
      </w:r>
    </w:p>
    <w:p>
      <w:pPr>
        <w:pStyle w:val="3"/>
        <w:autoSpaceDE w:val="0"/>
        <w:autoSpaceDN w:val="0"/>
        <w:spacing w:before="108" w:line="360" w:lineRule="auto"/>
        <w:ind w:right="374" w:firstLine="640" w:firstLineChars="200"/>
        <w:rPr>
          <w:rFonts w:ascii="仿宋" w:hAnsi="仿宋" w:eastAsia="仿宋" w:cs="仿宋"/>
          <w:iCs/>
          <w:sz w:val="32"/>
          <w:szCs w:val="32"/>
        </w:rPr>
      </w:pPr>
      <w:r>
        <w:rPr>
          <w:rFonts w:hint="eastAsia" w:ascii="仿宋" w:hAnsi="仿宋" w:eastAsia="仿宋" w:cs="仿宋"/>
          <w:iCs/>
          <w:sz w:val="32"/>
          <w:szCs w:val="32"/>
        </w:rPr>
        <w:t>（一）所有票据需为项目开展过程中产生的，主办方有权询问票据来源，对非项目开展过程中产生的票据有权拒收。</w:t>
      </w:r>
    </w:p>
    <w:p>
      <w:pPr>
        <w:pStyle w:val="3"/>
        <w:autoSpaceDE w:val="0"/>
        <w:autoSpaceDN w:val="0"/>
        <w:spacing w:before="108" w:line="360" w:lineRule="auto"/>
        <w:ind w:right="374" w:firstLine="640" w:firstLineChars="200"/>
        <w:rPr>
          <w:rFonts w:ascii="仿宋" w:hAnsi="仿宋" w:eastAsia="仿宋" w:cs="仿宋"/>
          <w:iCs/>
          <w:sz w:val="32"/>
          <w:szCs w:val="32"/>
        </w:rPr>
      </w:pPr>
      <w:r>
        <w:rPr>
          <w:rFonts w:hint="eastAsia" w:ascii="仿宋" w:hAnsi="仿宋" w:eastAsia="仿宋" w:cs="仿宋"/>
          <w:iCs/>
          <w:sz w:val="32"/>
          <w:szCs w:val="32"/>
        </w:rPr>
        <w:t>（二）如在报销方面有任何疑问，可随时与校志愿者协会项目运营部联系。</w:t>
      </w:r>
    </w:p>
    <w:p>
      <w:pPr>
        <w:pStyle w:val="3"/>
        <w:autoSpaceDE w:val="0"/>
        <w:autoSpaceDN w:val="0"/>
        <w:spacing w:before="108" w:line="360" w:lineRule="auto"/>
        <w:ind w:right="374" w:firstLine="640" w:firstLineChars="200"/>
        <w:rPr>
          <w:rFonts w:ascii="仿宋" w:hAnsi="仿宋" w:eastAsia="仿宋" w:cs="仿宋"/>
          <w:iCs/>
          <w:sz w:val="32"/>
          <w:szCs w:val="32"/>
        </w:rPr>
      </w:pPr>
      <w:r>
        <w:rPr>
          <w:rFonts w:hint="eastAsia" w:ascii="仿宋" w:hAnsi="仿宋" w:eastAsia="仿宋" w:cs="仿宋"/>
          <w:iCs/>
          <w:sz w:val="32"/>
          <w:szCs w:val="32"/>
        </w:rPr>
        <w:t>（三）本项目实施方案由共青团浙江工商大学委员会设计实施， 最终解释权归共青团浙江工商大学委员会，浙江工商大学教育基金会及项目资金捐赠人对项目方案有建议调整权。</w:t>
      </w:r>
    </w:p>
    <w:p>
      <w:pPr>
        <w:pStyle w:val="3"/>
        <w:autoSpaceDE w:val="0"/>
        <w:autoSpaceDN w:val="0"/>
        <w:spacing w:before="108" w:line="360" w:lineRule="auto"/>
        <w:ind w:right="374" w:firstLine="640" w:firstLineChars="200"/>
        <w:rPr>
          <w:rFonts w:ascii="仿宋" w:hAnsi="仿宋" w:eastAsia="仿宋" w:cs="仿宋"/>
          <w:iCs/>
          <w:sz w:val="32"/>
          <w:szCs w:val="32"/>
        </w:rPr>
      </w:pPr>
      <w:r>
        <w:rPr>
          <w:rFonts w:hint="eastAsia" w:ascii="仿宋" w:hAnsi="仿宋" w:eastAsia="仿宋" w:cs="仿宋"/>
          <w:iCs/>
          <w:sz w:val="32"/>
          <w:szCs w:val="32"/>
        </w:rPr>
        <w:t>（四）项目报销由项目负责人自行进入计财处网站预约报销并打印预约报销单（报销预约流程详见《</w:t>
      </w:r>
      <w:r>
        <w:rPr>
          <w:rFonts w:hint="eastAsia" w:ascii="仿宋" w:hAnsi="仿宋" w:eastAsia="仿宋" w:cs="仿宋"/>
          <w:b/>
          <w:bCs/>
          <w:iCs/>
          <w:sz w:val="32"/>
          <w:szCs w:val="32"/>
        </w:rPr>
        <w:t>浙江工商大学“悦纯公益”培育项目管理办法</w:t>
      </w:r>
      <w:r>
        <w:rPr>
          <w:rFonts w:hint="eastAsia" w:ascii="仿宋" w:hAnsi="仿宋" w:eastAsia="仿宋" w:cs="仿宋"/>
          <w:iCs/>
          <w:sz w:val="32"/>
          <w:szCs w:val="32"/>
        </w:rPr>
        <w:t>》</w:t>
      </w:r>
      <w:r>
        <w:rPr>
          <w:rFonts w:hint="eastAsia" w:ascii="仿宋" w:hAnsi="仿宋" w:eastAsia="仿宋" w:cs="仿宋"/>
          <w:b/>
          <w:bCs/>
          <w:iCs/>
          <w:sz w:val="32"/>
          <w:szCs w:val="32"/>
        </w:rPr>
        <w:t>附件七</w:t>
      </w:r>
      <w:r>
        <w:rPr>
          <w:rFonts w:hint="eastAsia" w:ascii="仿宋" w:hAnsi="仿宋" w:eastAsia="仿宋" w:cs="仿宋"/>
          <w:iCs/>
          <w:sz w:val="32"/>
          <w:szCs w:val="32"/>
        </w:rPr>
        <w:t>）。</w:t>
      </w:r>
    </w:p>
    <w:p>
      <w:pPr>
        <w:pStyle w:val="3"/>
        <w:autoSpaceDE w:val="0"/>
        <w:autoSpaceDN w:val="0"/>
        <w:spacing w:before="108" w:line="360" w:lineRule="auto"/>
        <w:ind w:right="374" w:firstLine="640" w:firstLineChars="200"/>
        <w:rPr>
          <w:rFonts w:ascii="仿宋" w:hAnsi="仿宋" w:eastAsia="仿宋" w:cs="仿宋"/>
          <w:iCs/>
          <w:sz w:val="32"/>
          <w:szCs w:val="32"/>
        </w:rPr>
      </w:pPr>
      <w:r>
        <w:rPr>
          <w:rFonts w:hint="eastAsia" w:ascii="仿宋" w:hAnsi="仿宋" w:eastAsia="仿宋" w:cs="仿宋"/>
          <w:iCs/>
          <w:sz w:val="32"/>
          <w:szCs w:val="32"/>
        </w:rPr>
        <w:t>（五）校志协项目运营部提供有关项目报销的前期培训（当年11月中旬）、发票核查、报销单签字及投递（第一次收发票和预约单时间暂定当年12月下旬，第二次时间暂定次年3月中旬）。</w:t>
      </w:r>
    </w:p>
    <w:p>
      <w:pPr>
        <w:jc w:val="left"/>
        <w:rPr>
          <w:rFonts w:ascii="仿宋_GB2312" w:eastAsia="仿宋_GB2312"/>
        </w:rPr>
      </w:pPr>
      <w:r>
        <w:rPr>
          <w:rFonts w:hint="eastAsia" w:ascii="仿宋" w:hAnsi="仿宋" w:eastAsia="仿宋" w:cs="仿宋"/>
          <w:iCs/>
          <w:sz w:val="32"/>
          <w:szCs w:val="32"/>
        </w:rPr>
        <w:t>【注】12月下旬上交后需要修改预约单的项目需同次年3月的预约单一齐上交。各项目仅限一次修改机会。</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r>
      <w:rPr>
        <w:rFonts w:hint="eastAsia"/>
      </w:rPr>
      <w:t xml:space="preserve">                                                                                                                        </w:t>
    </w:r>
  </w:p>
  <w:p>
    <w:pPr>
      <w:pStyle w:val="4"/>
      <w:jc w:val="center"/>
      <w:rPr>
        <w:rFonts w:ascii="仿宋" w:hAnsi="仿宋" w:eastAsia="仿宋"/>
        <w:sz w:val="21"/>
        <w:szCs w:val="21"/>
      </w:rPr>
    </w:pPr>
    <w:r>
      <w:rPr>
        <w:rFonts w:hint="eastAsia" w:ascii="仿宋" w:hAnsi="仿宋" w:eastAsia="仿宋"/>
        <w:sz w:val="21"/>
        <w:szCs w:val="21"/>
      </w:rPr>
      <w:t>志愿于心 奉献于行</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仿宋" w:hAnsi="仿宋" w:eastAsia="仿宋"/>
        <w:sz w:val="21"/>
        <w:szCs w:val="21"/>
      </w:rPr>
    </w:pPr>
    <w:r>
      <w:rPr>
        <w:rFonts w:hint="eastAsia" w:ascii="仿宋" w:hAnsi="仿宋" w:eastAsia="仿宋"/>
        <w:sz w:val="21"/>
        <w:szCs w:val="21"/>
      </w:rPr>
      <w:drawing>
        <wp:inline distT="0" distB="0" distL="114300" distR="114300">
          <wp:extent cx="1489075" cy="286385"/>
          <wp:effectExtent l="0" t="0" r="15875" b="1841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
                  <a:srcRect b="19449"/>
                  <a:stretch>
                    <a:fillRect/>
                  </a:stretch>
                </pic:blipFill>
                <pic:spPr>
                  <a:xfrm>
                    <a:off x="0" y="0"/>
                    <a:ext cx="1489075" cy="286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37"/>
    <w:rsid w:val="0000200E"/>
    <w:rsid w:val="00023B0E"/>
    <w:rsid w:val="000475BD"/>
    <w:rsid w:val="00120446"/>
    <w:rsid w:val="001221B4"/>
    <w:rsid w:val="001A2BF3"/>
    <w:rsid w:val="0021261E"/>
    <w:rsid w:val="0023718F"/>
    <w:rsid w:val="00253430"/>
    <w:rsid w:val="00273748"/>
    <w:rsid w:val="002777C9"/>
    <w:rsid w:val="002B38EE"/>
    <w:rsid w:val="002B3F7B"/>
    <w:rsid w:val="002B678D"/>
    <w:rsid w:val="002E7833"/>
    <w:rsid w:val="00393C36"/>
    <w:rsid w:val="003D06C8"/>
    <w:rsid w:val="003E7FB4"/>
    <w:rsid w:val="0041145F"/>
    <w:rsid w:val="00456196"/>
    <w:rsid w:val="00467585"/>
    <w:rsid w:val="0048629F"/>
    <w:rsid w:val="0048680F"/>
    <w:rsid w:val="004D5591"/>
    <w:rsid w:val="004E4088"/>
    <w:rsid w:val="004F0024"/>
    <w:rsid w:val="005C1C47"/>
    <w:rsid w:val="005C25ED"/>
    <w:rsid w:val="005D0C03"/>
    <w:rsid w:val="00647B61"/>
    <w:rsid w:val="006779BE"/>
    <w:rsid w:val="0069300A"/>
    <w:rsid w:val="006B1549"/>
    <w:rsid w:val="006D2382"/>
    <w:rsid w:val="006F27DD"/>
    <w:rsid w:val="00742C39"/>
    <w:rsid w:val="007F39A0"/>
    <w:rsid w:val="007F6381"/>
    <w:rsid w:val="00856B27"/>
    <w:rsid w:val="008A34B9"/>
    <w:rsid w:val="00970D09"/>
    <w:rsid w:val="00997547"/>
    <w:rsid w:val="009D1A63"/>
    <w:rsid w:val="009F6A89"/>
    <w:rsid w:val="00A2098C"/>
    <w:rsid w:val="00A33459"/>
    <w:rsid w:val="00A83EAA"/>
    <w:rsid w:val="00AB6175"/>
    <w:rsid w:val="00B45D0F"/>
    <w:rsid w:val="00B7050F"/>
    <w:rsid w:val="00B822DC"/>
    <w:rsid w:val="00B906A3"/>
    <w:rsid w:val="00BE3A34"/>
    <w:rsid w:val="00C03B65"/>
    <w:rsid w:val="00C13548"/>
    <w:rsid w:val="00C4168C"/>
    <w:rsid w:val="00C462AD"/>
    <w:rsid w:val="00C73401"/>
    <w:rsid w:val="00C84733"/>
    <w:rsid w:val="00C93C07"/>
    <w:rsid w:val="00CB4524"/>
    <w:rsid w:val="00CE3A13"/>
    <w:rsid w:val="00D11A21"/>
    <w:rsid w:val="00D21811"/>
    <w:rsid w:val="00D23DDF"/>
    <w:rsid w:val="00D333F6"/>
    <w:rsid w:val="00D94E66"/>
    <w:rsid w:val="00DB06CB"/>
    <w:rsid w:val="00DB5937"/>
    <w:rsid w:val="00DF0E63"/>
    <w:rsid w:val="00E41A11"/>
    <w:rsid w:val="00EA3C81"/>
    <w:rsid w:val="00ED52EA"/>
    <w:rsid w:val="00EF5090"/>
    <w:rsid w:val="00F109D2"/>
    <w:rsid w:val="00F34A57"/>
    <w:rsid w:val="00F37D11"/>
    <w:rsid w:val="00F718A6"/>
    <w:rsid w:val="00F9367F"/>
    <w:rsid w:val="00F93C1F"/>
    <w:rsid w:val="00FC032D"/>
    <w:rsid w:val="00FC717C"/>
    <w:rsid w:val="07146B51"/>
    <w:rsid w:val="263979A9"/>
    <w:rsid w:val="28F55D3C"/>
    <w:rsid w:val="2B1808E2"/>
    <w:rsid w:val="544C4F76"/>
    <w:rsid w:val="55771DE0"/>
    <w:rsid w:val="606B30A3"/>
    <w:rsid w:val="68AC582B"/>
    <w:rsid w:val="6F0F076B"/>
    <w:rsid w:val="729D1458"/>
    <w:rsid w:val="7D37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1"/>
    <w:pPr>
      <w:spacing w:before="108"/>
      <w:ind w:left="900"/>
      <w:outlineLvl w:val="3"/>
    </w:pPr>
    <w:rPr>
      <w:b/>
      <w:bCs/>
      <w:i/>
      <w:sz w:val="28"/>
      <w:szCs w:val="2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34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607AF-D2A0-46BB-A61C-9D42DA3AF513}">
  <ds:schemaRefs/>
</ds:datastoreItem>
</file>

<file path=docProps/app.xml><?xml version="1.0" encoding="utf-8"?>
<Properties xmlns="http://schemas.openxmlformats.org/officeDocument/2006/extended-properties" xmlns:vt="http://schemas.openxmlformats.org/officeDocument/2006/docPropsVTypes">
  <Template>Normal</Template>
  <Pages>15</Pages>
  <Words>840</Words>
  <Characters>4791</Characters>
  <Lines>39</Lines>
  <Paragraphs>11</Paragraphs>
  <TotalTime>6</TotalTime>
  <ScaleCrop>false</ScaleCrop>
  <LinksUpToDate>false</LinksUpToDate>
  <CharactersWithSpaces>5620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2020-12-16T05:47:00Z</dcterms:created>
  <dc:creator>张雅敏</dc:creator>
  <cp:lastModifiedBy>吴子有</cp:lastModifiedBy>
  <dcterms:modified xsi:type="dcterms:W3CDTF">2020-12-16T07:37:00Z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