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华文中宋" w:hAnsi="华文中宋" w:eastAsia="华文中宋" w:cs="仿宋_GB2312"/>
          <w:b/>
          <w:bCs/>
          <w:sz w:val="44"/>
          <w:szCs w:val="44"/>
        </w:rPr>
      </w:pPr>
      <w:r>
        <w:rPr>
          <w:rFonts w:ascii="华文中宋" w:hAnsi="华文中宋" w:eastAsia="华文中宋" w:cs="仿宋_GB2312"/>
          <w:b/>
          <w:bCs/>
          <w:sz w:val="44"/>
          <w:szCs w:val="44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AAA9
</w:fldData>
        </w:fldChar>
      </w:r>
      <w:r>
        <w:rPr>
          <w:rFonts w:ascii="华文中宋" w:hAnsi="华文中宋" w:eastAsia="华文中宋" w:cs="仿宋_GB2312"/>
          <w:b/>
          <w:bCs/>
          <w:sz w:val="44"/>
          <w:szCs w:val="44"/>
        </w:rPr>
        <w:instrText xml:space="preserve">ADDIN CNKISM.UserStyle</w:instrText>
      </w:r>
      <w:r>
        <w:rPr>
          <w:rFonts w:ascii="华文中宋" w:hAnsi="华文中宋" w:eastAsia="华文中宋" w:cs="仿宋_GB2312"/>
          <w:b/>
          <w:bCs/>
          <w:sz w:val="44"/>
          <w:szCs w:val="44"/>
        </w:rPr>
        <w:fldChar w:fldCharType="end"/>
      </w:r>
      <w:r>
        <w:rPr>
          <w:rFonts w:hint="eastAsia" w:ascii="华文中宋" w:hAnsi="华文中宋" w:eastAsia="华文中宋" w:cs="仿宋_GB2312"/>
          <w:b/>
          <w:bCs/>
          <w:sz w:val="44"/>
          <w:szCs w:val="44"/>
        </w:rPr>
        <w:t>关于开展2019年度浙江工商大学</w:t>
      </w:r>
    </w:p>
    <w:p>
      <w:pPr>
        <w:spacing w:line="600" w:lineRule="exact"/>
        <w:jc w:val="center"/>
        <w:rPr>
          <w:rFonts w:ascii="华文中宋" w:hAnsi="华文中宋" w:eastAsia="华文中宋" w:cs="仿宋_GB2312"/>
          <w:b/>
          <w:bCs/>
          <w:sz w:val="44"/>
          <w:szCs w:val="44"/>
        </w:rPr>
      </w:pPr>
      <w:r>
        <w:rPr>
          <w:rFonts w:hint="eastAsia" w:ascii="华文中宋" w:hAnsi="华文中宋" w:eastAsia="华文中宋" w:cs="仿宋_GB2312"/>
          <w:b/>
          <w:bCs/>
          <w:sz w:val="44"/>
          <w:szCs w:val="44"/>
        </w:rPr>
        <w:t>志愿服务先进集体评选的通知</w:t>
      </w:r>
    </w:p>
    <w:p>
      <w:pPr>
        <w:spacing w:line="560" w:lineRule="exact"/>
        <w:rPr>
          <w:rFonts w:ascii="仿宋_GB2312" w:hAnsi="仿宋_GB2312" w:eastAsia="仿宋_GB2312" w:cs="仿宋_GB2312"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t>各学院青年志愿者服务队：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/>
        <w:textAlignment w:val="auto"/>
        <w:rPr>
          <w:rFonts w:hint="eastAsia" w:ascii="仿宋_GB2312" w:hAnsi="仿宋_GB2312" w:eastAsia="仿宋_GB2312" w:cs="仿宋_GB2312"/>
          <w:bCs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  <w:lang w:eastAsia="zh-CN"/>
        </w:rPr>
        <w:t>2019年，我校各志愿者服务队在校团委的领导下</w:t>
      </w:r>
      <w:r>
        <w:rPr>
          <w:rFonts w:hint="eastAsia" w:ascii="仿宋_GB2312" w:hAnsi="楷体" w:eastAsia="仿宋_GB2312"/>
          <w:sz w:val="28"/>
          <w:szCs w:val="32"/>
        </w:rPr>
        <w:t>扎实推进志愿服务工作“规范化、项目化、精品化”。</w:t>
      </w:r>
      <w:r>
        <w:rPr>
          <w:rFonts w:hint="eastAsia" w:ascii="仿宋_GB2312" w:hAnsi="楷体" w:eastAsia="仿宋_GB2312"/>
          <w:sz w:val="28"/>
          <w:szCs w:val="32"/>
          <w:lang w:eastAsia="zh-CN"/>
        </w:rPr>
        <w:t>截止2019年11月</w:t>
      </w:r>
      <w:r>
        <w:rPr>
          <w:rFonts w:hint="eastAsia" w:ascii="仿宋_GB2312" w:hAnsi="楷体" w:eastAsia="仿宋_GB2312"/>
          <w:sz w:val="28"/>
          <w:szCs w:val="32"/>
        </w:rPr>
        <w:t>全校注册志愿者</w:t>
      </w:r>
      <w:r>
        <w:rPr>
          <w:rFonts w:hint="eastAsia" w:ascii="仿宋_GB2312" w:hAnsi="楷体" w:eastAsia="仿宋_GB2312"/>
          <w:sz w:val="28"/>
          <w:szCs w:val="32"/>
          <w:lang w:eastAsia="zh-CN"/>
        </w:rPr>
        <w:t>达23061</w:t>
      </w:r>
      <w:r>
        <w:rPr>
          <w:rFonts w:hint="eastAsia" w:ascii="仿宋_GB2312" w:hAnsi="楷体" w:eastAsia="仿宋_GB2312"/>
          <w:sz w:val="28"/>
          <w:szCs w:val="32"/>
        </w:rPr>
        <w:t>人</w:t>
      </w:r>
      <w:r>
        <w:rPr>
          <w:rFonts w:hint="eastAsia" w:ascii="仿宋_GB2312" w:hAnsi="楷体" w:eastAsia="仿宋_GB2312"/>
          <w:sz w:val="28"/>
          <w:szCs w:val="32"/>
          <w:lang w:eastAsia="zh-CN"/>
        </w:rPr>
        <w:t>次</w:t>
      </w:r>
      <w:r>
        <w:rPr>
          <w:rFonts w:hint="eastAsia" w:ascii="仿宋_GB2312" w:hAnsi="楷体" w:eastAsia="仿宋_GB2312"/>
          <w:sz w:val="28"/>
          <w:szCs w:val="32"/>
        </w:rPr>
        <w:t>，开展志愿服务活动</w:t>
      </w:r>
      <w:r>
        <w:rPr>
          <w:rFonts w:hint="eastAsia" w:ascii="仿宋_GB2312" w:hAnsi="楷体" w:eastAsia="仿宋_GB2312"/>
          <w:sz w:val="28"/>
          <w:szCs w:val="32"/>
          <w:lang w:eastAsia="zh-CN"/>
        </w:rPr>
        <w:t>1092</w:t>
      </w:r>
      <w:r>
        <w:rPr>
          <w:rFonts w:hint="eastAsia" w:ascii="仿宋_GB2312" w:hAnsi="楷体" w:eastAsia="仿宋_GB2312"/>
          <w:sz w:val="28"/>
          <w:szCs w:val="32"/>
        </w:rPr>
        <w:t>次，</w:t>
      </w:r>
      <w:r>
        <w:rPr>
          <w:rFonts w:hint="eastAsia" w:ascii="仿宋_GB2312" w:hAnsi="仿宋_GB2312" w:eastAsia="仿宋_GB2312" w:cs="仿宋_GB2312"/>
          <w:bCs/>
          <w:sz w:val="28"/>
          <w:szCs w:val="28"/>
          <w:lang w:eastAsia="zh-CN"/>
        </w:rPr>
        <w:t>从慰问老人到暑期支教，从科普宣传到景点义导，商大志愿者的身影出现在杭城各处，以实际行动践行志愿精神。除此之外，学校还为大型国际活动输送了百余位优秀志愿者：2019世界环境日全球主场活动，世界互联网大会等等。在商大校园里，志愿服务氛围日益浓厚，志愿服务精神代代传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/>
        <w:textAlignment w:val="auto"/>
        <w:rPr>
          <w:rFonts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t>校团委、校志愿者协会根据</w:t>
      </w:r>
      <w:r>
        <w:rPr>
          <w:rFonts w:hint="eastAsia" w:ascii="仿宋_GB2312" w:hAnsi="仿宋_GB2312" w:eastAsia="仿宋_GB2312" w:cs="仿宋_GB2312"/>
          <w:sz w:val="28"/>
          <w:szCs w:val="28"/>
        </w:rPr>
        <w:t>《</w:t>
      </w:r>
      <w:r>
        <w:rPr>
          <w:rFonts w:hint="eastAsia" w:ascii="仿宋_GB2312" w:hAnsi="仿宋_GB2312" w:eastAsia="仿宋_GB2312" w:cs="仿宋_GB2312"/>
          <w:bCs/>
          <w:spacing w:val="-4"/>
          <w:sz w:val="28"/>
          <w:szCs w:val="28"/>
        </w:rPr>
        <w:t>浙江工商大学志愿服务先进集体评选条例</w:t>
      </w:r>
      <w:r>
        <w:rPr>
          <w:rFonts w:hint="eastAsia" w:ascii="仿宋_GB2312" w:hAnsi="仿宋_GB2312" w:eastAsia="仿宋_GB2312" w:cs="仿宋_GB2312"/>
          <w:sz w:val="28"/>
          <w:szCs w:val="28"/>
        </w:rPr>
        <w:t>》（见附件3），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>决定开展2019年度浙江工商大学志愿服务先进集体评选活动。现有关通知事项如下：</w:t>
      </w:r>
    </w:p>
    <w:p>
      <w:pPr>
        <w:pStyle w:val="1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2" w:firstLineChars="200"/>
        <w:jc w:val="both"/>
        <w:textAlignment w:val="auto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一、评选数据起止时间</w:t>
      </w:r>
    </w:p>
    <w:p>
      <w:pPr>
        <w:pStyle w:val="1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both"/>
        <w:textAlignment w:val="auto"/>
        <w:rPr>
          <w:rFonts w:ascii="仿宋_GB2312" w:hAnsi="仿宋_GB2312" w:eastAsia="仿宋_GB2312" w:cs="仿宋_GB2312"/>
          <w:b w:val="0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color w:val="auto"/>
          <w:sz w:val="28"/>
          <w:szCs w:val="28"/>
        </w:rPr>
        <w:t>评选数据起止时间为2018年11月</w:t>
      </w:r>
      <w:r>
        <w:rPr>
          <w:rFonts w:ascii="仿宋_GB2312" w:hAnsi="仿宋_GB2312" w:eastAsia="仿宋_GB2312" w:cs="仿宋_GB2312"/>
          <w:b w:val="0"/>
          <w:color w:val="auto"/>
          <w:sz w:val="28"/>
          <w:szCs w:val="28"/>
        </w:rPr>
        <w:t>5</w:t>
      </w:r>
      <w:r>
        <w:rPr>
          <w:rFonts w:hint="eastAsia" w:ascii="仿宋_GB2312" w:hAnsi="仿宋_GB2312" w:eastAsia="仿宋_GB2312" w:cs="仿宋_GB2312"/>
          <w:b w:val="0"/>
          <w:color w:val="auto"/>
          <w:sz w:val="28"/>
          <w:szCs w:val="28"/>
        </w:rPr>
        <w:t>日至2019年11月</w:t>
      </w:r>
      <w:r>
        <w:rPr>
          <w:rFonts w:ascii="仿宋_GB2312" w:hAnsi="仿宋_GB2312" w:eastAsia="仿宋_GB2312" w:cs="仿宋_GB2312"/>
          <w:b w:val="0"/>
          <w:color w:val="auto"/>
          <w:sz w:val="28"/>
          <w:szCs w:val="28"/>
        </w:rPr>
        <w:t>5</w:t>
      </w:r>
      <w:r>
        <w:rPr>
          <w:rFonts w:hint="eastAsia" w:ascii="仿宋_GB2312" w:hAnsi="仿宋_GB2312" w:eastAsia="仿宋_GB2312" w:cs="仿宋_GB2312"/>
          <w:b w:val="0"/>
          <w:color w:val="auto"/>
          <w:sz w:val="28"/>
          <w:szCs w:val="28"/>
        </w:rPr>
        <w:t>日（以活动备案时间为准）。</w:t>
      </w:r>
    </w:p>
    <w:p>
      <w:pPr>
        <w:pStyle w:val="1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2" w:firstLineChars="200"/>
        <w:jc w:val="both"/>
        <w:textAlignment w:val="auto"/>
        <w:rPr>
          <w:rFonts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二、评选时间安排及材料要求：</w:t>
      </w:r>
    </w:p>
    <w:p>
      <w:pPr>
        <w:pStyle w:val="1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2" w:firstLineChars="200"/>
        <w:jc w:val="both"/>
        <w:textAlignment w:val="auto"/>
        <w:rPr>
          <w:rFonts w:ascii="仿宋_GB2312" w:hAnsi="仿宋_GB2312" w:eastAsia="仿宋_GB2312" w:cs="仿宋_GB2312"/>
          <w:bCs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color w:val="auto"/>
          <w:sz w:val="28"/>
          <w:szCs w:val="28"/>
        </w:rPr>
        <w:t>（一）上报申报材料</w:t>
      </w:r>
    </w:p>
    <w:p>
      <w:pPr>
        <w:pStyle w:val="1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/>
        <w:textAlignment w:val="auto"/>
        <w:rPr>
          <w:rFonts w:ascii="仿宋_GB2312" w:hAnsi="仿宋_GB2312" w:eastAsia="仿宋_GB2312" w:cs="仿宋_GB2312"/>
          <w:b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28"/>
          <w:szCs w:val="28"/>
        </w:rPr>
        <w:t>11月15日</w:t>
      </w:r>
      <w:r>
        <w:rPr>
          <w:rFonts w:ascii="Times New Roman" w:hAnsi="Times New Roman" w:eastAsia="仿宋_GB2312" w:cs="Times New Roman"/>
          <w:b w:val="0"/>
          <w:bCs/>
          <w:color w:val="auto"/>
          <w:sz w:val="28"/>
          <w:szCs w:val="28"/>
        </w:rPr>
        <w:t>18:00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28"/>
          <w:szCs w:val="28"/>
        </w:rPr>
        <w:t>前，上交评选申报表（见附件1）及相关证明材料。纸质申报表及相关证明材料于</w:t>
      </w:r>
      <w:r>
        <w:rPr>
          <w:rFonts w:hint="eastAsia" w:ascii="仿宋_GB2312" w:hAnsi="仿宋_GB2312" w:eastAsia="仿宋_GB2312" w:cs="仿宋_GB2312"/>
          <w:b w:val="0"/>
          <w:color w:val="auto"/>
          <w:sz w:val="28"/>
          <w:szCs w:val="28"/>
        </w:rPr>
        <w:t>周一至周四</w:t>
      </w:r>
      <w:r>
        <w:rPr>
          <w:rFonts w:ascii="仿宋_GB2312" w:hAnsi="仿宋_GB2312" w:eastAsia="仿宋_GB2312" w:cs="仿宋_GB2312"/>
          <w:b w:val="0"/>
          <w:color w:val="auto"/>
          <w:sz w:val="28"/>
          <w:szCs w:val="28"/>
        </w:rPr>
        <w:t>17</w:t>
      </w:r>
      <w:r>
        <w:rPr>
          <w:rFonts w:hint="eastAsia" w:ascii="仿宋_GB2312" w:hAnsi="仿宋_GB2312" w:eastAsia="仿宋_GB2312" w:cs="仿宋_GB2312"/>
          <w:b w:val="0"/>
          <w:color w:val="auto"/>
          <w:sz w:val="28"/>
          <w:szCs w:val="28"/>
        </w:rPr>
        <w:t>：00-18:00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28"/>
          <w:szCs w:val="28"/>
        </w:rPr>
        <w:t>上交至学生活动中心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28"/>
          <w:szCs w:val="28"/>
        </w:rPr>
        <w:t>210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28"/>
          <w:szCs w:val="28"/>
        </w:rPr>
        <w:t>室，电子申报表发送至邮箱</w:t>
      </w:r>
      <w:r>
        <w:rPr>
          <w:rFonts w:hint="eastAsia" w:ascii="仿宋_GB2312" w:hAnsi="仿宋_GB2312" w:eastAsia="仿宋_GB2312" w:cs="仿宋_GB2312"/>
          <w:b w:val="0"/>
          <w:color w:val="auto"/>
          <w:sz w:val="28"/>
          <w:szCs w:val="28"/>
        </w:rPr>
        <w:t>zjgsuqzzzb@126.com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28"/>
          <w:szCs w:val="28"/>
        </w:rPr>
        <w:t>（邮件名为“XX学院先进集体评选申报表”）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  <w:t>。</w:t>
      </w:r>
    </w:p>
    <w:p>
      <w:pPr>
        <w:pStyle w:val="1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2" w:firstLineChars="200"/>
        <w:textAlignment w:val="auto"/>
        <w:rPr>
          <w:rFonts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t>（二）上报评选宣传资料</w:t>
      </w:r>
    </w:p>
    <w:p>
      <w:pPr>
        <w:pStyle w:val="1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/>
        <w:textAlignment w:val="auto"/>
        <w:rPr>
          <w:rFonts w:ascii="仿宋_GB2312" w:hAnsi="仿宋_GB2312" w:eastAsia="仿宋_GB2312" w:cs="仿宋_GB2312"/>
          <w:b w:val="0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  <w:t>11月22日</w:t>
      </w:r>
      <w:r>
        <w:rPr>
          <w:rFonts w:ascii="Times New Roman" w:hAnsi="Times New Roman" w:eastAsia="仿宋_GB2312" w:cs="Times New Roman"/>
          <w:b w:val="0"/>
          <w:bCs/>
          <w:sz w:val="28"/>
          <w:szCs w:val="28"/>
        </w:rPr>
        <w:t>21</w:t>
      </w:r>
      <w:r>
        <w:rPr>
          <w:rFonts w:hint="eastAsia" w:ascii="Times New Roman" w:hAnsi="仿宋_GB2312" w:eastAsia="仿宋_GB2312" w:cs="Times New Roman"/>
          <w:b w:val="0"/>
          <w:bCs/>
          <w:sz w:val="28"/>
          <w:szCs w:val="28"/>
        </w:rPr>
        <w:t>:</w:t>
      </w:r>
      <w:r>
        <w:rPr>
          <w:rFonts w:ascii="Times New Roman" w:hAnsi="Times New Roman" w:eastAsia="仿宋_GB2312" w:cs="Times New Roman"/>
          <w:b w:val="0"/>
          <w:bCs/>
          <w:sz w:val="28"/>
          <w:szCs w:val="28"/>
        </w:rPr>
        <w:t>30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  <w:t>前，将相关宣传资料打包发送至指定邮箱（邮件名为“XX学院先进集体评选宣传资料”），包括：</w:t>
      </w:r>
    </w:p>
    <w:p>
      <w:pPr>
        <w:pStyle w:val="1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/>
        <w:textAlignment w:val="auto"/>
        <w:rPr>
          <w:rFonts w:ascii="仿宋_GB2312" w:hAnsi="仿宋_GB2312" w:eastAsia="仿宋_GB2312" w:cs="仿宋_GB2312"/>
          <w:b w:val="0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  <w:t>1.志愿服务活动明细</w:t>
      </w:r>
    </w:p>
    <w:p>
      <w:pPr>
        <w:pStyle w:val="1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/>
        <w:textAlignment w:val="auto"/>
        <w:rPr>
          <w:rFonts w:ascii="仿宋_GB2312" w:hAnsi="仿宋_GB2312" w:eastAsia="仿宋_GB2312" w:cs="仿宋_GB2312"/>
          <w:b w:val="0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  <w:t>2.介绍学院志愿服务情况的微信推送稿（务必注上标题）</w:t>
      </w:r>
    </w:p>
    <w:p>
      <w:pPr>
        <w:pStyle w:val="1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/>
        <w:textAlignment w:val="auto"/>
        <w:rPr>
          <w:rFonts w:ascii="仿宋_GB2312" w:hAnsi="仿宋_GB2312" w:eastAsia="仿宋_GB2312" w:cs="仿宋_GB2312"/>
          <w:b w:val="0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  <w:t>3.照片（学院青志成员大合照3张；学院志愿服务活动照片，每张照片以志愿活动名称命名，每个活动5张）。</w:t>
      </w:r>
    </w:p>
    <w:p>
      <w:pPr>
        <w:pStyle w:val="1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2" w:firstLineChars="200"/>
        <w:textAlignment w:val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（三）上报现场评选PPT</w:t>
      </w:r>
    </w:p>
    <w:p>
      <w:pPr>
        <w:pStyle w:val="1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/>
        <w:textAlignment w:val="auto"/>
        <w:rPr>
          <w:rFonts w:ascii="仿宋_GB2312" w:hAnsi="仿宋_GB2312" w:eastAsia="仿宋_GB2312" w:cs="仿宋_GB2312"/>
          <w:b w:val="0"/>
          <w:color w:val="auto"/>
          <w:sz w:val="28"/>
          <w:szCs w:val="28"/>
        </w:rPr>
      </w:pPr>
      <w:r>
        <w:rPr>
          <w:rFonts w:hint="eastAsia" w:ascii="仿宋_GB2312" w:eastAsia="仿宋_GB2312"/>
          <w:b w:val="0"/>
          <w:color w:val="auto"/>
          <w:sz w:val="28"/>
          <w:szCs w:val="28"/>
        </w:rPr>
        <w:t>11月25日</w:t>
      </w:r>
      <w:r>
        <w:rPr>
          <w:rFonts w:ascii="Times New Roman" w:hAnsi="Times New Roman" w:eastAsia="仿宋_GB2312" w:cs="Times New Roman"/>
          <w:b w:val="0"/>
          <w:color w:val="auto"/>
          <w:sz w:val="28"/>
          <w:szCs w:val="28"/>
        </w:rPr>
        <w:t>21:30</w:t>
      </w:r>
      <w:r>
        <w:rPr>
          <w:rFonts w:hint="eastAsia" w:ascii="仿宋_GB2312" w:eastAsia="仿宋_GB2312"/>
          <w:b w:val="0"/>
          <w:color w:val="auto"/>
          <w:sz w:val="28"/>
          <w:szCs w:val="28"/>
        </w:rPr>
        <w:t>前，将评选现场所用的PPT（邮件名为“XX学院现场评选PPT”）及所需字体</w:t>
      </w:r>
      <w:r>
        <w:rPr>
          <w:rFonts w:hint="eastAsia" w:ascii="仿宋_GB2312" w:eastAsia="仿宋_GB2312"/>
          <w:b w:val="0"/>
          <w:color w:val="auto"/>
          <w:sz w:val="28"/>
          <w:szCs w:val="28"/>
          <w:lang w:eastAsia="zh-CN"/>
        </w:rPr>
        <w:t>打</w:t>
      </w:r>
      <w:r>
        <w:rPr>
          <w:rFonts w:hint="eastAsia" w:ascii="仿宋_GB2312" w:eastAsia="仿宋_GB2312"/>
          <w:b w:val="0"/>
          <w:color w:val="auto"/>
          <w:sz w:val="28"/>
          <w:szCs w:val="28"/>
        </w:rPr>
        <w:t>包发送至邮箱</w:t>
      </w:r>
      <w:r>
        <w:rPr>
          <w:rFonts w:hint="eastAsia" w:ascii="仿宋_GB2312" w:hAnsi="仿宋_GB2312" w:eastAsia="仿宋_GB2312" w:cs="仿宋_GB2312"/>
          <w:b w:val="0"/>
          <w:color w:val="auto"/>
          <w:sz w:val="28"/>
          <w:szCs w:val="28"/>
        </w:rPr>
        <w:t>zjgsuqzzzb@126.com</w:t>
      </w:r>
      <w:r>
        <w:rPr>
          <w:rFonts w:hint="eastAsia" w:ascii="仿宋_GB2312" w:eastAsia="仿宋_GB2312"/>
          <w:b w:val="0"/>
          <w:color w:val="auto"/>
          <w:sz w:val="28"/>
          <w:szCs w:val="28"/>
        </w:rPr>
        <w:t>。现场演示时长为五分钟。</w:t>
      </w:r>
      <w:bookmarkStart w:id="1" w:name="_GoBack"/>
      <w:bookmarkEnd w:id="1"/>
    </w:p>
    <w:p>
      <w:pPr>
        <w:pStyle w:val="1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2" w:firstLineChars="200"/>
        <w:textAlignment w:val="auto"/>
        <w:rPr>
          <w:rFonts w:ascii="仿宋_GB2312" w:eastAsia="仿宋_GB2312"/>
          <w:color w:val="auto"/>
          <w:sz w:val="28"/>
          <w:szCs w:val="28"/>
        </w:rPr>
      </w:pPr>
      <w:r>
        <w:rPr>
          <w:rFonts w:hint="eastAsia" w:ascii="仿宋_GB2312" w:eastAsia="仿宋_GB2312"/>
          <w:color w:val="auto"/>
          <w:sz w:val="28"/>
          <w:szCs w:val="28"/>
        </w:rPr>
        <w:t>（四）确认日常工作得分</w:t>
      </w:r>
    </w:p>
    <w:p>
      <w:pPr>
        <w:pStyle w:val="1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ascii="Times New Roman" w:hAnsi="Times New Roman" w:eastAsia="仿宋_GB2312" w:cs="Times New Roman"/>
          <w:b w:val="0"/>
          <w:color w:val="auto"/>
          <w:sz w:val="28"/>
          <w:szCs w:val="28"/>
        </w:rPr>
      </w:pPr>
      <w:r>
        <w:rPr>
          <w:rFonts w:hint="eastAsia" w:ascii="仿宋_GB2312" w:eastAsia="仿宋_GB2312"/>
          <w:b w:val="0"/>
          <w:color w:val="auto"/>
          <w:sz w:val="28"/>
          <w:szCs w:val="28"/>
        </w:rPr>
        <w:t>11月15日，通知各学院确认日常工作得分。</w:t>
      </w:r>
      <w:r>
        <w:rPr>
          <w:rFonts w:ascii="仿宋_GB2312" w:eastAsia="仿宋_GB2312"/>
          <w:b w:val="0"/>
          <w:color w:val="auto"/>
          <w:sz w:val="28"/>
          <w:szCs w:val="28"/>
        </w:rPr>
        <w:t>(</w:t>
      </w:r>
      <w:r>
        <w:rPr>
          <w:rFonts w:hint="eastAsia" w:ascii="仿宋_GB2312" w:eastAsia="仿宋_GB2312"/>
          <w:b w:val="0"/>
          <w:color w:val="auto"/>
          <w:sz w:val="28"/>
          <w:szCs w:val="28"/>
        </w:rPr>
        <w:t>培训学院、平均志愿时数不纳入本次评选</w:t>
      </w:r>
      <w:r>
        <w:rPr>
          <w:rFonts w:ascii="仿宋_GB2312" w:eastAsia="仿宋_GB2312"/>
          <w:b w:val="0"/>
          <w:color w:val="auto"/>
          <w:sz w:val="28"/>
          <w:szCs w:val="28"/>
        </w:rPr>
        <w:t>)</w:t>
      </w:r>
    </w:p>
    <w:p>
      <w:pPr>
        <w:pStyle w:val="1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2" w:firstLineChars="200"/>
        <w:textAlignment w:val="auto"/>
        <w:rPr>
          <w:rFonts w:ascii="仿宋_GB2312" w:eastAsia="仿宋_GB2312"/>
          <w:color w:val="auto"/>
          <w:sz w:val="28"/>
          <w:szCs w:val="28"/>
        </w:rPr>
      </w:pPr>
      <w:r>
        <w:rPr>
          <w:rFonts w:hint="eastAsia" w:ascii="仿宋_GB2312" w:eastAsia="仿宋_GB2312"/>
          <w:color w:val="auto"/>
          <w:sz w:val="28"/>
          <w:szCs w:val="28"/>
        </w:rPr>
        <w:t>（五）开展现场评选</w:t>
      </w:r>
    </w:p>
    <w:p>
      <w:pPr>
        <w:pStyle w:val="1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ascii="仿宋_GB2312" w:eastAsia="仿宋_GB2312"/>
          <w:b w:val="0"/>
          <w:color w:val="auto"/>
          <w:sz w:val="28"/>
          <w:szCs w:val="28"/>
        </w:rPr>
      </w:pPr>
      <w:r>
        <w:rPr>
          <w:rFonts w:hint="eastAsia" w:ascii="仿宋_GB2312" w:eastAsia="仿宋_GB2312"/>
          <w:b w:val="0"/>
          <w:color w:val="auto"/>
          <w:sz w:val="28"/>
          <w:szCs w:val="28"/>
        </w:rPr>
        <w:t>1</w:t>
      </w:r>
      <w:r>
        <w:rPr>
          <w:rFonts w:ascii="仿宋_GB2312" w:eastAsia="仿宋_GB2312"/>
          <w:b w:val="0"/>
          <w:color w:val="auto"/>
          <w:sz w:val="28"/>
          <w:szCs w:val="28"/>
        </w:rPr>
        <w:t>1</w:t>
      </w:r>
      <w:r>
        <w:rPr>
          <w:rFonts w:hint="eastAsia" w:ascii="仿宋_GB2312" w:eastAsia="仿宋_GB2312"/>
          <w:b w:val="0"/>
          <w:color w:val="auto"/>
          <w:sz w:val="28"/>
          <w:szCs w:val="28"/>
        </w:rPr>
        <w:t>月30日（周六）13:40-15:40。</w:t>
      </w:r>
    </w:p>
    <w:p>
      <w:pPr>
        <w:pStyle w:val="1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2" w:firstLineChars="200"/>
        <w:textAlignment w:val="auto"/>
        <w:rPr>
          <w:rFonts w:ascii="仿宋_GB2312" w:eastAsia="仿宋_GB2312"/>
          <w:color w:val="auto"/>
          <w:sz w:val="28"/>
          <w:szCs w:val="28"/>
        </w:rPr>
      </w:pPr>
      <w:r>
        <w:rPr>
          <w:rFonts w:hint="eastAsia" w:ascii="仿宋_GB2312" w:eastAsia="仿宋_GB2312"/>
          <w:color w:val="auto"/>
          <w:sz w:val="28"/>
          <w:szCs w:val="28"/>
        </w:rPr>
        <w:t>（六）公示评选结果</w:t>
      </w:r>
    </w:p>
    <w:p>
      <w:pPr>
        <w:pStyle w:val="1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ascii="仿宋_GB2312" w:hAnsi="仿宋_GB2312" w:eastAsia="仿宋_GB2312" w:cs="仿宋_GB2312"/>
          <w:b w:val="0"/>
          <w:bCs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28"/>
          <w:szCs w:val="28"/>
        </w:rPr>
        <w:t>评选结束后一周内在校团委网站、青春浙商大、浙江工商大学志愿者微信平台公示评选结果。</w:t>
      </w:r>
    </w:p>
    <w:p>
      <w:pPr>
        <w:pStyle w:val="1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/>
        <w:textAlignment w:val="auto"/>
        <w:rPr>
          <w:rFonts w:ascii="仿宋_GB2312" w:hAnsi="仿宋_GB2312" w:eastAsia="仿宋_GB2312" w:cs="仿宋_GB2312"/>
          <w:b w:val="0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color w:val="auto"/>
          <w:sz w:val="28"/>
          <w:szCs w:val="28"/>
        </w:rPr>
        <w:t>联系人：李灿</w:t>
      </w:r>
      <w:r>
        <w:rPr>
          <w:rFonts w:ascii="仿宋_GB2312" w:hAnsi="仿宋_GB2312" w:eastAsia="仿宋_GB2312" w:cs="仿宋_GB2312"/>
          <w:b w:val="0"/>
          <w:color w:val="auto"/>
          <w:sz w:val="28"/>
          <w:szCs w:val="28"/>
        </w:rPr>
        <w:t>，</w:t>
      </w:r>
      <w:r>
        <w:rPr>
          <w:rFonts w:hint="eastAsia" w:ascii="仿宋_GB2312" w:hAnsi="仿宋_GB2312" w:eastAsia="仿宋_GB2312" w:cs="仿宋_GB2312"/>
          <w:b w:val="0"/>
          <w:color w:val="auto"/>
          <w:sz w:val="28"/>
          <w:szCs w:val="28"/>
        </w:rPr>
        <w:t>联系方式</w:t>
      </w:r>
      <w:r>
        <w:rPr>
          <w:rFonts w:ascii="仿宋_GB2312" w:hAnsi="仿宋_GB2312" w:eastAsia="仿宋_GB2312" w:cs="仿宋_GB2312"/>
          <w:b w:val="0"/>
          <w:color w:val="auto"/>
          <w:sz w:val="28"/>
          <w:szCs w:val="28"/>
        </w:rPr>
        <w:t>：</w:t>
      </w:r>
      <w:r>
        <w:rPr>
          <w:rFonts w:hint="eastAsia" w:ascii="仿宋_GB2312" w:hAnsi="仿宋_GB2312" w:eastAsia="仿宋_GB2312" w:cs="仿宋_GB2312"/>
          <w:b w:val="0"/>
          <w:color w:val="auto"/>
          <w:sz w:val="28"/>
          <w:szCs w:val="28"/>
        </w:rPr>
        <w:t>13962805730</w:t>
      </w:r>
    </w:p>
    <w:p>
      <w:pPr>
        <w:pStyle w:val="1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/>
        <w:textAlignment w:val="auto"/>
        <w:rPr>
          <w:rFonts w:ascii="仿宋_GB2312" w:hAnsi="仿宋_GB2312" w:eastAsia="仿宋_GB2312" w:cs="仿宋_GB2312"/>
          <w:b w:val="0"/>
          <w:color w:val="auto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附件：1.2019年度浙江工商大学志愿服务先进集体评选申报表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1400" w:firstLineChars="500"/>
        <w:textAlignment w:val="auto"/>
        <w:rPr>
          <w:rFonts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2.申报材料规范模板</w:t>
      </w:r>
      <w:r>
        <w:rPr>
          <w:rFonts w:ascii="仿宋_GB2312" w:hAnsi="仿宋_GB2312" w:eastAsia="仿宋_GB2312" w:cs="仿宋_GB2312"/>
          <w:color w:val="auto"/>
          <w:sz w:val="28"/>
          <w:szCs w:val="28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1400" w:firstLineChars="500"/>
        <w:textAlignment w:val="auto"/>
        <w:rPr>
          <w:rFonts w:ascii="仿宋_GB2312" w:hAnsi="仿宋_GB2312" w:eastAsia="仿宋_GB2312" w:cs="仿宋_GB2312"/>
          <w:bCs/>
          <w:color w:val="auto"/>
          <w:spacing w:val="-4"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color w:val="auto"/>
          <w:sz w:val="28"/>
          <w:szCs w:val="28"/>
        </w:rPr>
        <w:t>3.</w:t>
      </w:r>
      <w:r>
        <w:rPr>
          <w:rFonts w:hint="eastAsia" w:ascii="仿宋_GB2312" w:hAnsi="仿宋_GB2312" w:eastAsia="仿宋_GB2312" w:cs="仿宋_GB2312"/>
          <w:bCs/>
          <w:color w:val="auto"/>
          <w:spacing w:val="-4"/>
          <w:sz w:val="28"/>
          <w:szCs w:val="28"/>
        </w:rPr>
        <w:t>浙江工商大学志愿服务先进集体评选条例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1200" w:firstLineChars="500"/>
        <w:textAlignment w:val="auto"/>
        <w:rPr>
          <w:rFonts w:ascii="仿宋_GB2312" w:hAnsi="仿宋_GB2312" w:eastAsia="仿宋_GB2312" w:cs="仿宋_GB2312"/>
          <w:bCs/>
          <w:color w:val="auto"/>
          <w:spacing w:val="-2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/>
        <w:jc w:val="right"/>
        <w:textAlignment w:val="auto"/>
        <w:rPr>
          <w:rFonts w:ascii="仿宋_GB2312" w:hAnsi="仿宋_GB2312" w:eastAsia="仿宋_GB2312" w:cs="仿宋_GB2312"/>
          <w:bCs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color w:val="auto"/>
          <w:sz w:val="28"/>
          <w:szCs w:val="28"/>
        </w:rPr>
        <w:t xml:space="preserve"> 共青团浙江工商大学委员会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/>
        <w:jc w:val="right"/>
        <w:textAlignment w:val="auto"/>
        <w:rPr>
          <w:rFonts w:ascii="仿宋_GB2312" w:hAnsi="仿宋_GB2312" w:eastAsia="仿宋_GB2312" w:cs="仿宋_GB2312"/>
          <w:bCs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color w:val="auto"/>
          <w:sz w:val="28"/>
          <w:szCs w:val="28"/>
        </w:rPr>
        <w:t>浙江工商大学志愿者协会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280" w:firstLine="560"/>
        <w:jc w:val="right"/>
        <w:textAlignment w:val="auto"/>
        <w:rPr>
          <w:rFonts w:ascii="仿宋_GB2312" w:hAnsi="仿宋_GB2312" w:eastAsia="仿宋_GB2312" w:cs="仿宋_GB2312"/>
          <w:b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t>2019年10月31日</w:t>
      </w:r>
      <w:r>
        <w:rPr>
          <w:rFonts w:ascii="仿宋_GB2312" w:hAnsi="仿宋_GB2312" w:eastAsia="仿宋_GB2312" w:cs="仿宋_GB2312"/>
          <w:b/>
          <w:sz w:val="28"/>
          <w:szCs w:val="28"/>
        </w:rPr>
        <w:br w:type="page"/>
      </w:r>
    </w:p>
    <w:p>
      <w:pPr>
        <w:spacing w:line="360" w:lineRule="auto"/>
        <w:rPr>
          <w:rFonts w:ascii="仿宋_GB2312" w:hAnsi="仿宋_GB2312" w:eastAsia="仿宋_GB2312" w:cs="仿宋_GB2312"/>
          <w:b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</w:rPr>
        <w:t>附件1：</w:t>
      </w:r>
    </w:p>
    <w:p>
      <w:pPr>
        <w:spacing w:line="600" w:lineRule="exact"/>
        <w:jc w:val="center"/>
        <w:rPr>
          <w:rFonts w:ascii="华文中宋" w:hAnsi="华文中宋" w:eastAsia="华文中宋" w:cs="仿宋_GB2312"/>
          <w:b/>
          <w:bCs/>
          <w:sz w:val="44"/>
          <w:szCs w:val="44"/>
        </w:rPr>
      </w:pPr>
      <w:r>
        <w:rPr>
          <w:rFonts w:hint="eastAsia" w:ascii="华文中宋" w:hAnsi="华文中宋" w:eastAsia="华文中宋" w:cs="仿宋_GB2312"/>
          <w:b/>
          <w:bCs/>
          <w:sz w:val="44"/>
          <w:szCs w:val="44"/>
          <w:lang w:eastAsia="zh-CN"/>
        </w:rPr>
        <w:t>2019</w:t>
      </w:r>
      <w:r>
        <w:rPr>
          <w:rFonts w:hint="eastAsia" w:ascii="华文中宋" w:hAnsi="华文中宋" w:eastAsia="华文中宋" w:cs="仿宋_GB2312"/>
          <w:b/>
          <w:bCs/>
          <w:sz w:val="44"/>
          <w:szCs w:val="44"/>
        </w:rPr>
        <w:t>年度浙江工商大学志愿服务</w:t>
      </w:r>
    </w:p>
    <w:tbl>
      <w:tblPr>
        <w:tblStyle w:val="6"/>
        <w:tblpPr w:leftFromText="180" w:rightFromText="180" w:vertAnchor="text" w:horzAnchor="margin" w:tblpY="1073"/>
        <w:tblW w:w="875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2"/>
        <w:gridCol w:w="1618"/>
        <w:gridCol w:w="2776"/>
        <w:gridCol w:w="155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申报集体</w:t>
            </w:r>
          </w:p>
        </w:tc>
        <w:tc>
          <w:tcPr>
            <w:tcW w:w="595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u w:val="single"/>
              </w:rPr>
              <w:t xml:space="preserve">            </w:t>
            </w:r>
            <w:r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  <w:t>学院青年志愿者服务队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" w:hRule="atLeast"/>
        </w:trPr>
        <w:tc>
          <w:tcPr>
            <w:tcW w:w="2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负责人姓名</w:t>
            </w:r>
          </w:p>
        </w:tc>
        <w:tc>
          <w:tcPr>
            <w:tcW w:w="16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ind w:firstLine="560" w:firstLineChars="200"/>
              <w:jc w:val="left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27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手机号码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ind w:firstLine="560" w:firstLineChars="200"/>
              <w:jc w:val="left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" w:hRule="atLeast"/>
        </w:trPr>
        <w:tc>
          <w:tcPr>
            <w:tcW w:w="2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学生总人数</w:t>
            </w:r>
          </w:p>
        </w:tc>
        <w:tc>
          <w:tcPr>
            <w:tcW w:w="16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ind w:firstLine="560" w:firstLineChars="200"/>
              <w:jc w:val="left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27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参加志愿活动总人数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ind w:firstLine="560" w:firstLineChars="200"/>
              <w:jc w:val="left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2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 xml:space="preserve">  注册志愿者人数</w:t>
            </w:r>
          </w:p>
        </w:tc>
        <w:tc>
          <w:tcPr>
            <w:tcW w:w="16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ind w:firstLine="560" w:firstLineChars="200"/>
              <w:jc w:val="left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27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开展活动次数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ind w:firstLine="560" w:firstLineChars="200"/>
              <w:jc w:val="left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" w:hRule="atLeast"/>
        </w:trPr>
        <w:tc>
          <w:tcPr>
            <w:tcW w:w="2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总服务时数</w:t>
            </w:r>
          </w:p>
        </w:tc>
        <w:tc>
          <w:tcPr>
            <w:tcW w:w="16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ind w:firstLine="560" w:firstLineChars="200"/>
              <w:jc w:val="left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27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已建一年以上基地数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ind w:firstLine="560" w:firstLineChars="200"/>
              <w:jc w:val="left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6" w:hRule="atLeast"/>
        </w:trPr>
        <w:tc>
          <w:tcPr>
            <w:tcW w:w="280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  <w:t>申报材料</w:t>
            </w:r>
          </w:p>
        </w:tc>
        <w:tc>
          <w:tcPr>
            <w:tcW w:w="5953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申报材料内容应包括学院志愿服务整体开展、特色志愿服务项目建设、工作创新及不足等内容，不超过3000字，四号仿宋_GB2312字体，1.5倍行距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。</w:t>
            </w:r>
          </w:p>
          <w:p>
            <w:pPr>
              <w:spacing w:line="360" w:lineRule="auto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同时提供：</w:t>
            </w:r>
          </w:p>
          <w:p>
            <w:pPr>
              <w:spacing w:line="360" w:lineRule="auto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1.志愿服务合作证明；</w:t>
            </w:r>
          </w:p>
          <w:p>
            <w:pPr>
              <w:spacing w:line="360" w:lineRule="auto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2.特色志愿服务活动清单；</w:t>
            </w:r>
          </w:p>
          <w:p>
            <w:pPr>
              <w:spacing w:line="360" w:lineRule="auto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3.媒体报道汇总表</w:t>
            </w:r>
          </w:p>
          <w:p>
            <w:pPr>
              <w:spacing w:line="360" w:lineRule="auto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（材料模板参见</w:t>
            </w:r>
            <w:r>
              <w:rPr>
                <w:rFonts w:hint="eastAsia" w:ascii="仿宋_GB2312" w:hAnsi="仿宋_GB2312" w:eastAsia="仿宋_GB2312" w:cs="仿宋_GB2312"/>
                <w:b/>
                <w:szCs w:val="21"/>
              </w:rPr>
              <w:t>附件2</w:t>
            </w: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，以</w:t>
            </w: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excel</w:t>
            </w: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格式上交）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" w:hRule="atLeast"/>
        </w:trPr>
        <w:tc>
          <w:tcPr>
            <w:tcW w:w="2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学院团委意见</w:t>
            </w:r>
          </w:p>
        </w:tc>
        <w:tc>
          <w:tcPr>
            <w:tcW w:w="595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ind w:firstLine="560" w:firstLineChars="200"/>
              <w:jc w:val="left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  <w:p>
            <w:pPr>
              <w:spacing w:line="360" w:lineRule="auto"/>
              <w:ind w:firstLine="560" w:firstLineChars="200"/>
              <w:jc w:val="left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  <w:p>
            <w:pPr>
              <w:spacing w:line="360" w:lineRule="auto"/>
              <w:ind w:firstLine="560" w:firstLineChars="200"/>
              <w:jc w:val="left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 xml:space="preserve">                   签名：</w:t>
            </w:r>
          </w:p>
          <w:p>
            <w:pPr>
              <w:spacing w:line="360" w:lineRule="auto"/>
              <w:ind w:firstLine="560" w:firstLineChars="200"/>
              <w:jc w:val="left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 xml:space="preserve">                   年    月    日</w:t>
            </w:r>
          </w:p>
        </w:tc>
      </w:tr>
    </w:tbl>
    <w:p>
      <w:pPr>
        <w:spacing w:after="240" w:line="600" w:lineRule="exact"/>
        <w:jc w:val="center"/>
        <w:rPr>
          <w:rFonts w:ascii="华文中宋" w:hAnsi="华文中宋" w:eastAsia="华文中宋"/>
          <w:b/>
          <w:sz w:val="44"/>
          <w:szCs w:val="44"/>
        </w:rPr>
      </w:pPr>
      <w:r>
        <w:rPr>
          <w:rFonts w:hint="eastAsia" w:ascii="华文中宋" w:hAnsi="华文中宋" w:eastAsia="华文中宋"/>
          <w:b/>
          <w:sz w:val="44"/>
          <w:szCs w:val="44"/>
        </w:rPr>
        <w:t>先进集体评选申报表</w:t>
      </w:r>
      <w:bookmarkStart w:id="0" w:name="_XX学院志愿服务合作证明"/>
      <w:bookmarkEnd w:id="0"/>
    </w:p>
    <w:p>
      <w:pPr>
        <w:spacing w:line="600" w:lineRule="exact"/>
        <w:rPr>
          <w:rFonts w:ascii="仿宋_GB2312" w:hAnsi="华文中宋" w:eastAsia="仿宋_GB2312"/>
          <w:b/>
          <w:sz w:val="24"/>
          <w:szCs w:val="24"/>
        </w:rPr>
      </w:pPr>
      <w:r>
        <w:rPr>
          <w:rFonts w:hint="eastAsia" w:ascii="仿宋_GB2312" w:hAnsi="华文中宋" w:eastAsia="仿宋_GB2312"/>
          <w:b/>
          <w:sz w:val="24"/>
          <w:szCs w:val="24"/>
        </w:rPr>
        <w:t>注：所有填写数据内容均为201</w:t>
      </w:r>
      <w:r>
        <w:rPr>
          <w:rFonts w:ascii="仿宋_GB2312" w:hAnsi="华文中宋" w:eastAsia="仿宋_GB2312"/>
          <w:b/>
          <w:sz w:val="24"/>
          <w:szCs w:val="24"/>
        </w:rPr>
        <w:t>8</w:t>
      </w:r>
      <w:r>
        <w:rPr>
          <w:rFonts w:hint="eastAsia" w:ascii="仿宋_GB2312" w:hAnsi="华文中宋" w:eastAsia="仿宋_GB2312"/>
          <w:b/>
          <w:sz w:val="24"/>
          <w:szCs w:val="24"/>
        </w:rPr>
        <w:t>年1</w:t>
      </w:r>
      <w:r>
        <w:rPr>
          <w:rFonts w:ascii="仿宋_GB2312" w:hAnsi="华文中宋" w:eastAsia="仿宋_GB2312"/>
          <w:b/>
          <w:sz w:val="24"/>
          <w:szCs w:val="24"/>
        </w:rPr>
        <w:t>1</w:t>
      </w:r>
      <w:r>
        <w:rPr>
          <w:rFonts w:hint="eastAsia" w:ascii="仿宋_GB2312" w:hAnsi="华文中宋" w:eastAsia="仿宋_GB2312"/>
          <w:b/>
          <w:sz w:val="24"/>
          <w:szCs w:val="24"/>
        </w:rPr>
        <w:t>月</w:t>
      </w:r>
      <w:r>
        <w:rPr>
          <w:rFonts w:ascii="仿宋_GB2312" w:hAnsi="华文中宋" w:eastAsia="仿宋_GB2312"/>
          <w:b/>
          <w:sz w:val="24"/>
          <w:szCs w:val="24"/>
        </w:rPr>
        <w:t>5</w:t>
      </w:r>
      <w:r>
        <w:rPr>
          <w:rFonts w:hint="eastAsia" w:ascii="仿宋_GB2312" w:hAnsi="华文中宋" w:eastAsia="仿宋_GB2312"/>
          <w:b/>
          <w:sz w:val="24"/>
          <w:szCs w:val="24"/>
        </w:rPr>
        <w:t>日至201</w:t>
      </w:r>
      <w:r>
        <w:rPr>
          <w:rFonts w:ascii="仿宋_GB2312" w:hAnsi="华文中宋" w:eastAsia="仿宋_GB2312"/>
          <w:b/>
          <w:sz w:val="24"/>
          <w:szCs w:val="24"/>
        </w:rPr>
        <w:t>9</w:t>
      </w:r>
      <w:r>
        <w:rPr>
          <w:rFonts w:hint="eastAsia" w:ascii="仿宋_GB2312" w:hAnsi="华文中宋" w:eastAsia="仿宋_GB2312"/>
          <w:b/>
          <w:sz w:val="24"/>
          <w:szCs w:val="24"/>
        </w:rPr>
        <w:t>年11月</w:t>
      </w:r>
      <w:r>
        <w:rPr>
          <w:rFonts w:ascii="仿宋_GB2312" w:hAnsi="华文中宋" w:eastAsia="仿宋_GB2312"/>
          <w:b/>
          <w:sz w:val="24"/>
          <w:szCs w:val="24"/>
        </w:rPr>
        <w:t>5</w:t>
      </w:r>
      <w:r>
        <w:rPr>
          <w:rFonts w:hint="eastAsia" w:ascii="仿宋_GB2312" w:hAnsi="华文中宋" w:eastAsia="仿宋_GB2312"/>
          <w:b/>
          <w:sz w:val="24"/>
          <w:szCs w:val="24"/>
        </w:rPr>
        <w:t>日期间。</w:t>
      </w:r>
    </w:p>
    <w:p>
      <w:pPr>
        <w:widowControl/>
        <w:jc w:val="left"/>
        <w:rPr>
          <w:rFonts w:ascii="仿宋_GB2312" w:hAnsi="仿宋_GB2312" w:eastAsia="仿宋_GB2312" w:cs="仿宋_GB2312"/>
          <w:b/>
          <w:sz w:val="28"/>
          <w:szCs w:val="28"/>
        </w:rPr>
      </w:pPr>
      <w:r>
        <w:rPr>
          <w:rFonts w:ascii="仿宋_GB2312" w:hAnsi="仿宋_GB2312" w:eastAsia="仿宋_GB2312" w:cs="仿宋_GB2312"/>
          <w:b/>
          <w:sz w:val="28"/>
          <w:szCs w:val="28"/>
        </w:rPr>
        <w:br w:type="page"/>
      </w:r>
    </w:p>
    <w:p>
      <w:pPr>
        <w:jc w:val="left"/>
        <w:rPr>
          <w:rFonts w:ascii="仿宋_GB2312" w:hAnsi="仿宋_GB2312" w:eastAsia="仿宋_GB2312" w:cs="仿宋_GB2312"/>
          <w:b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</w:rPr>
        <w:t>附件2：</w:t>
      </w:r>
    </w:p>
    <w:p>
      <w:pPr>
        <w:jc w:val="center"/>
        <w:rPr>
          <w:rFonts w:ascii="华文中宋" w:hAnsi="华文中宋" w:eastAsia="华文中宋" w:cs="仿宋_GB2312"/>
          <w:b/>
          <w:bCs/>
          <w:sz w:val="44"/>
          <w:szCs w:val="44"/>
        </w:rPr>
      </w:pPr>
      <w:r>
        <w:rPr>
          <w:rFonts w:hint="eastAsia" w:ascii="华文中宋" w:hAnsi="华文中宋" w:eastAsia="华文中宋" w:cs="仿宋_GB2312"/>
          <w:b/>
          <w:bCs/>
          <w:sz w:val="44"/>
          <w:szCs w:val="44"/>
        </w:rPr>
        <w:t>XX学院志愿服务合作证明</w:t>
      </w:r>
    </w:p>
    <w:p>
      <w:pPr>
        <w:jc w:val="left"/>
        <w:rPr>
          <w:rFonts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华文中宋" w:eastAsia="仿宋_GB2312" w:cs="仿宋_GB2312"/>
          <w:bCs/>
          <w:sz w:val="28"/>
          <w:szCs w:val="28"/>
        </w:rPr>
        <w:t>总数：</w:t>
      </w:r>
      <w:r>
        <w:rPr>
          <w:rFonts w:hint="eastAsia" w:ascii="仿宋_GB2312" w:hAnsi="华文中宋" w:eastAsia="仿宋_GB2312" w:cs="仿宋_GB2312"/>
          <w:bCs/>
          <w:sz w:val="28"/>
          <w:szCs w:val="28"/>
          <w:u w:val="single"/>
        </w:rPr>
        <w:t xml:space="preserve">         </w:t>
      </w:r>
      <w:r>
        <w:rPr>
          <w:rFonts w:hint="eastAsia" w:ascii="仿宋_GB2312" w:hAnsi="华文中宋" w:eastAsia="仿宋_GB2312" w:cs="仿宋_GB2312"/>
          <w:bCs/>
          <w:sz w:val="28"/>
          <w:szCs w:val="28"/>
        </w:rPr>
        <w:t>次</w:t>
      </w:r>
    </w:p>
    <w:tbl>
      <w:tblPr>
        <w:tblStyle w:val="6"/>
        <w:tblW w:w="876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4"/>
        <w:gridCol w:w="2038"/>
        <w:gridCol w:w="1615"/>
        <w:gridCol w:w="1794"/>
        <w:gridCol w:w="170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1614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活动时间</w:t>
            </w:r>
          </w:p>
        </w:tc>
        <w:tc>
          <w:tcPr>
            <w:tcW w:w="2038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活动名称</w:t>
            </w:r>
          </w:p>
        </w:tc>
        <w:tc>
          <w:tcPr>
            <w:tcW w:w="1615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活动地点</w:t>
            </w:r>
          </w:p>
        </w:tc>
        <w:tc>
          <w:tcPr>
            <w:tcW w:w="1794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参与学院</w:t>
            </w:r>
          </w:p>
        </w:tc>
        <w:tc>
          <w:tcPr>
            <w:tcW w:w="1705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参与学院负责人签名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4" w:type="dxa"/>
            <w:shd w:val="clear" w:color="auto" w:fill="auto"/>
          </w:tcPr>
          <w:p>
            <w:pPr>
              <w:spacing w:line="40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38" w:type="dxa"/>
            <w:shd w:val="clear" w:color="auto" w:fill="auto"/>
          </w:tcPr>
          <w:p>
            <w:pPr>
              <w:spacing w:line="40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5" w:type="dxa"/>
            <w:shd w:val="clear" w:color="auto" w:fill="auto"/>
          </w:tcPr>
          <w:p>
            <w:pPr>
              <w:spacing w:line="40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94" w:type="dxa"/>
            <w:shd w:val="clear" w:color="auto" w:fill="auto"/>
          </w:tcPr>
          <w:p>
            <w:pPr>
              <w:spacing w:line="40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5" w:type="dxa"/>
            <w:shd w:val="clear" w:color="auto" w:fill="auto"/>
          </w:tcPr>
          <w:p>
            <w:pPr>
              <w:spacing w:line="400" w:lineRule="exact"/>
              <w:jc w:val="center"/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4" w:type="dxa"/>
            <w:shd w:val="clear" w:color="auto" w:fill="auto"/>
          </w:tcPr>
          <w:p>
            <w:pPr>
              <w:spacing w:line="40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38" w:type="dxa"/>
            <w:shd w:val="clear" w:color="auto" w:fill="auto"/>
          </w:tcPr>
          <w:p>
            <w:pPr>
              <w:spacing w:line="40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5" w:type="dxa"/>
            <w:shd w:val="clear" w:color="auto" w:fill="auto"/>
          </w:tcPr>
          <w:p>
            <w:pPr>
              <w:spacing w:line="40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94" w:type="dxa"/>
            <w:shd w:val="clear" w:color="auto" w:fill="auto"/>
          </w:tcPr>
          <w:p>
            <w:pPr>
              <w:spacing w:line="40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5" w:type="dxa"/>
            <w:shd w:val="clear" w:color="auto" w:fill="auto"/>
          </w:tcPr>
          <w:p>
            <w:pPr>
              <w:spacing w:line="400" w:lineRule="exact"/>
              <w:jc w:val="center"/>
              <w:rPr>
                <w:b/>
                <w:sz w:val="24"/>
                <w:szCs w:val="24"/>
              </w:rPr>
            </w:pPr>
          </w:p>
        </w:tc>
      </w:tr>
    </w:tbl>
    <w:p>
      <w:pPr>
        <w:jc w:val="left"/>
        <w:rPr>
          <w:rFonts w:ascii="仿宋_GB2312" w:hAnsi="仿宋_GB2312" w:eastAsia="仿宋_GB2312" w:cs="仿宋_GB2312"/>
          <w:b/>
          <w:sz w:val="28"/>
          <w:szCs w:val="28"/>
        </w:rPr>
      </w:pPr>
    </w:p>
    <w:p>
      <w:pPr>
        <w:jc w:val="left"/>
        <w:rPr>
          <w:rFonts w:ascii="仿宋_GB2312" w:hAnsi="仿宋_GB2312" w:eastAsia="仿宋_GB2312" w:cs="仿宋_GB2312"/>
          <w:b/>
          <w:sz w:val="28"/>
          <w:szCs w:val="28"/>
        </w:rPr>
      </w:pPr>
    </w:p>
    <w:p>
      <w:pPr>
        <w:jc w:val="left"/>
        <w:rPr>
          <w:rFonts w:ascii="仿宋_GB2312" w:hAnsi="仿宋_GB2312" w:eastAsia="仿宋_GB2312" w:cs="仿宋_GB2312"/>
          <w:b/>
          <w:sz w:val="28"/>
          <w:szCs w:val="28"/>
        </w:rPr>
      </w:pPr>
    </w:p>
    <w:p>
      <w:pPr>
        <w:jc w:val="left"/>
        <w:rPr>
          <w:rFonts w:ascii="仿宋_GB2312" w:hAnsi="仿宋_GB2312" w:eastAsia="仿宋_GB2312" w:cs="仿宋_GB2312"/>
          <w:b/>
          <w:sz w:val="28"/>
          <w:szCs w:val="28"/>
        </w:rPr>
      </w:pPr>
    </w:p>
    <w:p>
      <w:pPr>
        <w:jc w:val="left"/>
        <w:rPr>
          <w:rFonts w:ascii="仿宋_GB2312" w:hAnsi="仿宋_GB2312" w:eastAsia="仿宋_GB2312" w:cs="仿宋_GB2312"/>
          <w:bCs/>
          <w:szCs w:val="21"/>
        </w:rPr>
      </w:pPr>
    </w:p>
    <w:p>
      <w:pPr>
        <w:jc w:val="left"/>
        <w:rPr>
          <w:rFonts w:ascii="仿宋_GB2312" w:hAnsi="仿宋_GB2312" w:eastAsia="仿宋_GB2312" w:cs="仿宋_GB2312"/>
          <w:bCs/>
          <w:szCs w:val="21"/>
        </w:rPr>
      </w:pPr>
    </w:p>
    <w:p>
      <w:pPr>
        <w:jc w:val="center"/>
        <w:rPr>
          <w:rFonts w:ascii="华文中宋" w:hAnsi="华文中宋" w:eastAsia="华文中宋" w:cs="仿宋_GB2312"/>
          <w:b/>
          <w:bCs/>
          <w:sz w:val="44"/>
          <w:szCs w:val="44"/>
        </w:rPr>
      </w:pPr>
      <w:r>
        <w:rPr>
          <w:rFonts w:hint="eastAsia" w:ascii="华文中宋" w:hAnsi="华文中宋" w:eastAsia="华文中宋" w:cs="仿宋_GB2312"/>
          <w:b/>
          <w:bCs/>
          <w:sz w:val="44"/>
          <w:szCs w:val="44"/>
        </w:rPr>
        <w:t xml:space="preserve">XX学院媒体报道汇总表 </w:t>
      </w:r>
    </w:p>
    <w:p>
      <w:pPr>
        <w:jc w:val="left"/>
        <w:rPr>
          <w:rFonts w:ascii="华文中宋" w:hAnsi="华文中宋" w:eastAsia="华文中宋" w:cs="仿宋_GB2312"/>
          <w:b/>
          <w:bCs/>
          <w:sz w:val="44"/>
          <w:szCs w:val="44"/>
        </w:rPr>
      </w:pPr>
      <w:r>
        <w:rPr>
          <w:rFonts w:hint="eastAsia" w:ascii="仿宋_GB2312" w:hAnsi="华文中宋" w:eastAsia="仿宋_GB2312" w:cs="仿宋_GB2312"/>
          <w:bCs/>
          <w:sz w:val="28"/>
          <w:szCs w:val="28"/>
        </w:rPr>
        <w:t>国家级：</w:t>
      </w:r>
      <w:r>
        <w:rPr>
          <w:rFonts w:hint="eastAsia" w:ascii="仿宋_GB2312" w:hAnsi="华文中宋" w:eastAsia="仿宋_GB2312" w:cs="仿宋_GB2312"/>
          <w:bCs/>
          <w:sz w:val="28"/>
          <w:szCs w:val="28"/>
          <w:u w:val="single"/>
        </w:rPr>
        <w:t xml:space="preserve">    </w:t>
      </w:r>
      <w:r>
        <w:rPr>
          <w:rFonts w:hint="eastAsia" w:ascii="仿宋_GB2312" w:hAnsi="华文中宋" w:eastAsia="仿宋_GB2312" w:cs="仿宋_GB2312"/>
          <w:bCs/>
          <w:sz w:val="28"/>
          <w:szCs w:val="28"/>
        </w:rPr>
        <w:t>次  省级：</w:t>
      </w:r>
      <w:r>
        <w:rPr>
          <w:rFonts w:hint="eastAsia" w:ascii="仿宋_GB2312" w:hAnsi="华文中宋" w:eastAsia="仿宋_GB2312" w:cs="仿宋_GB2312"/>
          <w:bCs/>
          <w:sz w:val="28"/>
          <w:szCs w:val="28"/>
          <w:u w:val="single"/>
        </w:rPr>
        <w:t xml:space="preserve">    </w:t>
      </w:r>
      <w:r>
        <w:rPr>
          <w:rFonts w:hint="eastAsia" w:ascii="仿宋_GB2312" w:hAnsi="华文中宋" w:eastAsia="仿宋_GB2312" w:cs="仿宋_GB2312"/>
          <w:bCs/>
          <w:sz w:val="28"/>
          <w:szCs w:val="28"/>
        </w:rPr>
        <w:t>次  地市级：</w:t>
      </w:r>
      <w:r>
        <w:rPr>
          <w:rFonts w:hint="eastAsia" w:ascii="仿宋_GB2312" w:hAnsi="华文中宋" w:eastAsia="仿宋_GB2312" w:cs="仿宋_GB2312"/>
          <w:bCs/>
          <w:sz w:val="28"/>
          <w:szCs w:val="28"/>
          <w:u w:val="single"/>
        </w:rPr>
        <w:t xml:space="preserve">    </w:t>
      </w:r>
      <w:r>
        <w:rPr>
          <w:rFonts w:hint="eastAsia" w:ascii="仿宋_GB2312" w:hAnsi="华文中宋" w:eastAsia="仿宋_GB2312" w:cs="仿宋_GB2312"/>
          <w:bCs/>
          <w:sz w:val="28"/>
          <w:szCs w:val="28"/>
        </w:rPr>
        <w:t>次  校级：</w:t>
      </w:r>
      <w:r>
        <w:rPr>
          <w:rFonts w:hint="eastAsia" w:ascii="仿宋_GB2312" w:hAnsi="华文中宋" w:eastAsia="仿宋_GB2312" w:cs="仿宋_GB2312"/>
          <w:bCs/>
          <w:sz w:val="28"/>
          <w:szCs w:val="28"/>
          <w:u w:val="single"/>
        </w:rPr>
        <w:t xml:space="preserve">    </w:t>
      </w:r>
      <w:r>
        <w:rPr>
          <w:rFonts w:hint="eastAsia" w:ascii="仿宋_GB2312" w:hAnsi="华文中宋" w:eastAsia="仿宋_GB2312" w:cs="仿宋_GB2312"/>
          <w:bCs/>
          <w:sz w:val="28"/>
          <w:szCs w:val="28"/>
        </w:rPr>
        <w:t>次</w:t>
      </w:r>
    </w:p>
    <w:tbl>
      <w:tblPr>
        <w:tblStyle w:val="7"/>
        <w:tblW w:w="88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6"/>
        <w:gridCol w:w="1692"/>
        <w:gridCol w:w="709"/>
        <w:gridCol w:w="1984"/>
        <w:gridCol w:w="2835"/>
        <w:gridCol w:w="8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2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序号</w:t>
            </w:r>
          </w:p>
        </w:tc>
        <w:tc>
          <w:tcPr>
            <w:tcW w:w="169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新闻标题</w:t>
            </w:r>
          </w:p>
        </w:tc>
        <w:tc>
          <w:tcPr>
            <w:tcW w:w="70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刊发</w:t>
            </w: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日期</w:t>
            </w:r>
          </w:p>
        </w:tc>
        <w:tc>
          <w:tcPr>
            <w:tcW w:w="198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刊发媒体</w:t>
            </w:r>
          </w:p>
        </w:tc>
        <w:tc>
          <w:tcPr>
            <w:tcW w:w="283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媒体类型（报纸、杂志、电视、网络等）</w:t>
            </w:r>
          </w:p>
        </w:tc>
        <w:tc>
          <w:tcPr>
            <w:tcW w:w="84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媒体</w:t>
            </w: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 w:val="24"/>
                <w:szCs w:val="24"/>
              </w:rPr>
            </w:pPr>
          </w:p>
        </w:tc>
        <w:tc>
          <w:tcPr>
            <w:tcW w:w="169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 w:val="24"/>
                <w:szCs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 w:val="24"/>
                <w:szCs w:val="24"/>
              </w:rPr>
            </w:pPr>
          </w:p>
        </w:tc>
        <w:tc>
          <w:tcPr>
            <w:tcW w:w="169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 w:val="24"/>
                <w:szCs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 w:val="24"/>
                <w:szCs w:val="24"/>
              </w:rPr>
            </w:pPr>
          </w:p>
        </w:tc>
      </w:tr>
    </w:tbl>
    <w:p>
      <w:pPr>
        <w:widowControl/>
        <w:jc w:val="left"/>
        <w:rPr>
          <w:rFonts w:ascii="仿宋_GB2312" w:hAnsi="仿宋_GB2312" w:eastAsia="仿宋_GB2312" w:cs="仿宋_GB2312"/>
          <w:szCs w:val="21"/>
        </w:rPr>
      </w:pPr>
      <w:r>
        <w:rPr>
          <w:rFonts w:ascii="仿宋_GB2312" w:hAnsi="仿宋_GB2312" w:eastAsia="仿宋_GB2312" w:cs="仿宋_GB2312"/>
          <w:szCs w:val="21"/>
        </w:rPr>
        <w:t>备注</w:t>
      </w:r>
      <w:r>
        <w:rPr>
          <w:rFonts w:hint="eastAsia" w:ascii="仿宋_GB2312" w:hAnsi="仿宋_GB2312" w:eastAsia="仿宋_GB2312" w:cs="仿宋_GB2312"/>
          <w:szCs w:val="21"/>
        </w:rPr>
        <w:t>：</w:t>
      </w:r>
      <w:r>
        <w:rPr>
          <w:rFonts w:ascii="仿宋_GB2312" w:hAnsi="仿宋_GB2312" w:eastAsia="仿宋_GB2312" w:cs="仿宋_GB2312"/>
          <w:szCs w:val="21"/>
        </w:rPr>
        <w:t>媒体级别分为国家级</w:t>
      </w:r>
      <w:r>
        <w:rPr>
          <w:rFonts w:hint="eastAsia" w:ascii="仿宋_GB2312" w:hAnsi="仿宋_GB2312" w:eastAsia="仿宋_GB2312" w:cs="仿宋_GB2312"/>
          <w:szCs w:val="21"/>
        </w:rPr>
        <w:t>、</w:t>
      </w:r>
      <w:r>
        <w:rPr>
          <w:rFonts w:ascii="仿宋_GB2312" w:hAnsi="仿宋_GB2312" w:eastAsia="仿宋_GB2312" w:cs="仿宋_GB2312"/>
          <w:szCs w:val="21"/>
        </w:rPr>
        <w:t>省级</w:t>
      </w:r>
      <w:r>
        <w:rPr>
          <w:rFonts w:hint="eastAsia" w:ascii="仿宋_GB2312" w:hAnsi="仿宋_GB2312" w:eastAsia="仿宋_GB2312" w:cs="仿宋_GB2312"/>
          <w:szCs w:val="21"/>
        </w:rPr>
        <w:t>、</w:t>
      </w:r>
      <w:r>
        <w:rPr>
          <w:rFonts w:ascii="仿宋_GB2312" w:hAnsi="仿宋_GB2312" w:eastAsia="仿宋_GB2312" w:cs="仿宋_GB2312"/>
          <w:szCs w:val="21"/>
        </w:rPr>
        <w:t>地市级</w:t>
      </w:r>
      <w:r>
        <w:rPr>
          <w:rFonts w:hint="eastAsia" w:ascii="仿宋_GB2312" w:hAnsi="仿宋_GB2312" w:eastAsia="仿宋_GB2312" w:cs="仿宋_GB2312"/>
          <w:szCs w:val="21"/>
        </w:rPr>
        <w:t>、</w:t>
      </w:r>
      <w:r>
        <w:rPr>
          <w:rFonts w:ascii="仿宋_GB2312" w:hAnsi="仿宋_GB2312" w:eastAsia="仿宋_GB2312" w:cs="仿宋_GB2312"/>
          <w:szCs w:val="21"/>
        </w:rPr>
        <w:t>校级四类</w:t>
      </w:r>
      <w:r>
        <w:rPr>
          <w:rFonts w:hint="eastAsia" w:ascii="仿宋_GB2312" w:hAnsi="仿宋_GB2312" w:eastAsia="仿宋_GB2312" w:cs="仿宋_GB2312"/>
          <w:szCs w:val="21"/>
        </w:rPr>
        <w:t>。</w:t>
      </w:r>
    </w:p>
    <w:p>
      <w:pPr>
        <w:widowControl/>
        <w:jc w:val="left"/>
        <w:rPr>
          <w:rFonts w:ascii="仿宋_GB2312" w:hAnsi="仿宋_GB2312" w:eastAsia="仿宋_GB2312" w:cs="仿宋_GB2312"/>
          <w:szCs w:val="21"/>
        </w:rPr>
      </w:pPr>
    </w:p>
    <w:p>
      <w:pPr>
        <w:widowControl/>
        <w:jc w:val="left"/>
        <w:rPr>
          <w:rFonts w:ascii="仿宋_GB2312" w:hAnsi="仿宋_GB2312" w:eastAsia="仿宋_GB2312" w:cs="仿宋_GB2312"/>
          <w:szCs w:val="21"/>
        </w:rPr>
      </w:pPr>
    </w:p>
    <w:p>
      <w:pPr>
        <w:widowControl/>
        <w:jc w:val="left"/>
        <w:rPr>
          <w:rFonts w:ascii="仿宋_GB2312" w:hAnsi="仿宋_GB2312" w:eastAsia="仿宋_GB2312" w:cs="仿宋_GB2312"/>
          <w:szCs w:val="21"/>
        </w:rPr>
      </w:pPr>
    </w:p>
    <w:p>
      <w:pPr>
        <w:widowControl/>
        <w:jc w:val="left"/>
        <w:rPr>
          <w:rFonts w:ascii="仿宋_GB2312" w:hAnsi="仿宋_GB2312" w:eastAsia="仿宋_GB2312" w:cs="仿宋_GB2312"/>
          <w:szCs w:val="21"/>
        </w:rPr>
      </w:pPr>
    </w:p>
    <w:p>
      <w:pPr>
        <w:widowControl/>
        <w:jc w:val="left"/>
        <w:rPr>
          <w:rFonts w:ascii="仿宋_GB2312" w:hAnsi="仿宋_GB2312" w:eastAsia="仿宋_GB2312" w:cs="仿宋_GB2312"/>
          <w:szCs w:val="21"/>
        </w:rPr>
      </w:pPr>
    </w:p>
    <w:p>
      <w:pPr>
        <w:widowControl/>
        <w:jc w:val="left"/>
        <w:rPr>
          <w:rFonts w:ascii="仿宋_GB2312" w:hAnsi="仿宋_GB2312" w:eastAsia="仿宋_GB2312" w:cs="仿宋_GB2312"/>
          <w:szCs w:val="21"/>
        </w:rPr>
      </w:pPr>
    </w:p>
    <w:p>
      <w:pPr>
        <w:widowControl/>
        <w:jc w:val="left"/>
        <w:rPr>
          <w:rFonts w:ascii="仿宋_GB2312" w:hAnsi="仿宋_GB2312" w:eastAsia="仿宋_GB2312" w:cs="仿宋_GB2312"/>
          <w:szCs w:val="21"/>
        </w:rPr>
      </w:pPr>
    </w:p>
    <w:p>
      <w:pPr>
        <w:widowControl/>
        <w:jc w:val="left"/>
        <w:rPr>
          <w:rFonts w:ascii="仿宋_GB2312" w:hAnsi="仿宋_GB2312" w:eastAsia="仿宋_GB2312" w:cs="仿宋_GB2312"/>
          <w:szCs w:val="21"/>
        </w:rPr>
      </w:pPr>
    </w:p>
    <w:p>
      <w:pPr>
        <w:widowControl/>
        <w:jc w:val="left"/>
        <w:rPr>
          <w:rFonts w:ascii="仿宋_GB2312" w:hAnsi="仿宋_GB2312" w:eastAsia="仿宋_GB2312" w:cs="仿宋_GB2312"/>
          <w:szCs w:val="21"/>
        </w:rPr>
      </w:pPr>
    </w:p>
    <w:p>
      <w:pPr>
        <w:widowControl/>
        <w:jc w:val="left"/>
        <w:rPr>
          <w:rFonts w:ascii="仿宋_GB2312" w:hAnsi="仿宋_GB2312" w:eastAsia="仿宋_GB2312" w:cs="仿宋_GB2312"/>
          <w:szCs w:val="21"/>
        </w:rPr>
      </w:pPr>
    </w:p>
    <w:p>
      <w:pPr>
        <w:widowControl/>
        <w:jc w:val="left"/>
        <w:rPr>
          <w:rFonts w:ascii="仿宋_GB2312" w:hAnsi="仿宋_GB2312" w:eastAsia="仿宋_GB2312" w:cs="仿宋_GB2312"/>
          <w:szCs w:val="21"/>
        </w:rPr>
      </w:pPr>
    </w:p>
    <w:p>
      <w:pPr>
        <w:widowControl/>
        <w:jc w:val="left"/>
        <w:rPr>
          <w:rFonts w:ascii="仿宋_GB2312" w:hAnsi="仿宋_GB2312" w:eastAsia="仿宋_GB2312" w:cs="仿宋_GB2312"/>
          <w:b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</w:rPr>
        <w:t>附件3：</w:t>
      </w:r>
    </w:p>
    <w:p>
      <w:pPr>
        <w:spacing w:after="240"/>
        <w:jc w:val="center"/>
        <w:rPr>
          <w:rFonts w:ascii="华文中宋" w:hAnsi="华文中宋" w:eastAsia="华文中宋" w:cs="仿宋_GB2312"/>
          <w:b/>
          <w:bCs/>
          <w:sz w:val="44"/>
          <w:szCs w:val="44"/>
        </w:rPr>
      </w:pPr>
      <w:r>
        <w:rPr>
          <w:rFonts w:hint="eastAsia" w:ascii="华文中宋" w:hAnsi="华文中宋" w:eastAsia="华文中宋" w:cs="仿宋_GB2312"/>
          <w:b/>
          <w:bCs/>
          <w:sz w:val="44"/>
          <w:szCs w:val="44"/>
        </w:rPr>
        <w:t>浙江工商大学志愿服务先进集体评选办法</w:t>
      </w:r>
    </w:p>
    <w:p>
      <w:pPr>
        <w:pStyle w:val="14"/>
        <w:numPr>
          <w:ilvl w:val="0"/>
          <w:numId w:val="0"/>
        </w:numPr>
        <w:spacing w:line="560" w:lineRule="atLeast"/>
        <w:ind w:firstLine="560" w:firstLineChars="200"/>
        <w:rPr>
          <w:rFonts w:ascii="仿宋_GB2312" w:hAnsi="仿宋_GB2312" w:eastAsia="仿宋_GB2312" w:cs="仿宋_GB2312"/>
          <w:b w:val="0"/>
          <w:sz w:val="28"/>
          <w:szCs w:val="28"/>
        </w:rPr>
      </w:pPr>
    </w:p>
    <w:p>
      <w:pPr>
        <w:pStyle w:val="14"/>
        <w:numPr>
          <w:ilvl w:val="0"/>
          <w:numId w:val="0"/>
        </w:numPr>
        <w:spacing w:line="560" w:lineRule="atLeast"/>
        <w:ind w:firstLine="562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一、评比目的</w:t>
      </w:r>
    </w:p>
    <w:p>
      <w:pPr>
        <w:pStyle w:val="14"/>
        <w:numPr>
          <w:ilvl w:val="0"/>
          <w:numId w:val="0"/>
        </w:numPr>
        <w:spacing w:line="560" w:lineRule="atLeast"/>
        <w:ind w:firstLine="560" w:firstLineChars="200"/>
        <w:rPr>
          <w:rFonts w:ascii="仿宋_GB2312" w:hAnsi="仿宋_GB2312" w:eastAsia="仿宋_GB2312" w:cs="仿宋_GB2312"/>
          <w:b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为弘扬“奉献、友爱、互助、进步”的志愿精神，激励先进，树立典型，营造良好的校园志愿服务氛围，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推动大学生积极参与社会事业，服务人民，特举办浙江工商大学志愿服务先进集体评选活动。</w:t>
      </w:r>
    </w:p>
    <w:p>
      <w:pPr>
        <w:pStyle w:val="14"/>
        <w:numPr>
          <w:ilvl w:val="0"/>
          <w:numId w:val="0"/>
        </w:numPr>
        <w:spacing w:line="560" w:lineRule="atLeast"/>
        <w:ind w:firstLine="562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二、评比时间</w:t>
      </w:r>
    </w:p>
    <w:p>
      <w:pPr>
        <w:pStyle w:val="14"/>
        <w:numPr>
          <w:ilvl w:val="0"/>
          <w:numId w:val="0"/>
        </w:numPr>
        <w:spacing w:line="560" w:lineRule="atLeast"/>
        <w:ind w:firstLine="560" w:firstLineChars="200"/>
        <w:rPr>
          <w:rFonts w:ascii="仿宋_GB2312" w:hAnsi="仿宋_GB2312" w:eastAsia="仿宋_GB2312" w:cs="仿宋_GB2312"/>
          <w:b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sz w:val="28"/>
          <w:szCs w:val="28"/>
        </w:rPr>
        <w:t>评选以自然年作为数据统计周期（具体起止时间以当年度通知为准）</w:t>
      </w:r>
    </w:p>
    <w:p>
      <w:pPr>
        <w:pStyle w:val="14"/>
        <w:numPr>
          <w:ilvl w:val="0"/>
          <w:numId w:val="0"/>
        </w:numPr>
        <w:spacing w:line="560" w:lineRule="atLeast"/>
        <w:ind w:firstLine="562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三、组织单位</w:t>
      </w:r>
    </w:p>
    <w:p>
      <w:pPr>
        <w:pStyle w:val="14"/>
        <w:numPr>
          <w:ilvl w:val="0"/>
          <w:numId w:val="0"/>
        </w:numPr>
        <w:spacing w:line="560" w:lineRule="atLeast"/>
        <w:ind w:firstLine="560" w:firstLineChars="200"/>
        <w:rPr>
          <w:rFonts w:ascii="仿宋_GB2312" w:hAnsi="仿宋_GB2312" w:eastAsia="仿宋_GB2312" w:cs="仿宋_GB2312"/>
          <w:b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sz w:val="28"/>
          <w:szCs w:val="28"/>
        </w:rPr>
        <w:t>共青团浙江工商大学委员会、浙江工商大学学生会</w:t>
      </w:r>
    </w:p>
    <w:p>
      <w:pPr>
        <w:spacing w:line="560" w:lineRule="exact"/>
        <w:ind w:firstLine="562" w:firstLineChars="200"/>
        <w:rPr>
          <w:rFonts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  <w:t>四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、奖项设立</w:t>
      </w:r>
    </w:p>
    <w:p>
      <w:pPr>
        <w:spacing w:line="560" w:lineRule="exact"/>
        <w:ind w:firstLine="562"/>
        <w:rPr>
          <w:rFonts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评选设立6个浙江工商大学“志愿服务先进集体”。</w:t>
      </w:r>
    </w:p>
    <w:p>
      <w:pPr>
        <w:pStyle w:val="14"/>
        <w:numPr>
          <w:ilvl w:val="0"/>
          <w:numId w:val="0"/>
        </w:numPr>
        <w:spacing w:line="560" w:lineRule="atLeast"/>
        <w:ind w:firstLine="562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  <w:t>五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、</w:t>
      </w:r>
      <w:r>
        <w:rPr>
          <w:rFonts w:hint="eastAsia" w:ascii="仿宋_GB2312" w:hAnsi="仿宋_GB2312" w:eastAsia="仿宋_GB2312" w:cs="仿宋_GB2312"/>
          <w:sz w:val="28"/>
          <w:szCs w:val="28"/>
        </w:rPr>
        <w:t>评选对象</w:t>
      </w:r>
    </w:p>
    <w:p>
      <w:pPr>
        <w:pStyle w:val="14"/>
        <w:numPr>
          <w:ilvl w:val="0"/>
          <w:numId w:val="0"/>
        </w:numPr>
        <w:spacing w:line="560" w:lineRule="exact"/>
        <w:ind w:firstLine="560"/>
        <w:jc w:val="both"/>
        <w:rPr>
          <w:rFonts w:ascii="仿宋_GB2312" w:hAnsi="仿宋_GB2312" w:eastAsia="仿宋_GB2312" w:cs="仿宋_GB2312"/>
          <w:b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  <w:t>成立1年以上，在志愿者管理、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eastAsia="zh-CN"/>
        </w:rPr>
        <w:t>志愿服务活动举办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  <w:t>等方面表现突出的浙江工商大学学院青年志愿者服务队（杭州商学院除外）。</w:t>
      </w:r>
    </w:p>
    <w:p>
      <w:pPr>
        <w:pStyle w:val="14"/>
        <w:numPr>
          <w:ilvl w:val="0"/>
          <w:numId w:val="0"/>
        </w:numPr>
        <w:spacing w:line="560" w:lineRule="atLeast"/>
        <w:ind w:firstLine="562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六</w:t>
      </w:r>
      <w:r>
        <w:rPr>
          <w:rFonts w:hint="eastAsia" w:ascii="仿宋_GB2312" w:hAnsi="仿宋_GB2312" w:eastAsia="仿宋_GB2312" w:cs="仿宋_GB2312"/>
          <w:sz w:val="28"/>
          <w:szCs w:val="28"/>
        </w:rPr>
        <w:t>、评比内容</w:t>
      </w:r>
    </w:p>
    <w:p>
      <w:pPr>
        <w:pStyle w:val="14"/>
        <w:numPr>
          <w:ilvl w:val="0"/>
          <w:numId w:val="0"/>
        </w:numPr>
        <w:spacing w:line="560" w:lineRule="atLeast"/>
        <w:ind w:firstLine="560" w:firstLineChars="200"/>
        <w:rPr>
          <w:rFonts w:ascii="仿宋_GB2312" w:hAnsi="仿宋_GB2312" w:eastAsia="仿宋_GB2312" w:cs="仿宋_GB2312"/>
          <w:b w:val="0"/>
          <w:sz w:val="28"/>
          <w:szCs w:val="28"/>
        </w:rPr>
      </w:pPr>
      <w:r>
        <w:rPr>
          <w:rFonts w:ascii="仿宋_GB2312" w:hAnsi="仿宋_GB2312" w:eastAsia="仿宋_GB2312" w:cs="仿宋_GB2312"/>
          <w:b w:val="0"/>
          <w:sz w:val="28"/>
          <w:szCs w:val="28"/>
        </w:rPr>
        <w:t>评选分为日常工作得分和现场评选得分，最终评选总分=日常工作得分（60%）+现场评选得分（40%）。其中，日常工作得分=基础分（30%）+</w:t>
      </w:r>
      <w:r>
        <w:rPr>
          <w:rFonts w:hint="eastAsia" w:ascii="仿宋_GB2312" w:hAnsi="仿宋_GB2312" w:eastAsia="仿宋_GB2312" w:cs="仿宋_GB2312"/>
          <w:b w:val="0"/>
          <w:sz w:val="28"/>
          <w:szCs w:val="28"/>
        </w:rPr>
        <w:t>工作成效</w:t>
      </w:r>
      <w:r>
        <w:rPr>
          <w:rFonts w:ascii="仿宋_GB2312" w:hAnsi="仿宋_GB2312" w:eastAsia="仿宋_GB2312" w:cs="仿宋_GB2312"/>
          <w:b w:val="0"/>
          <w:sz w:val="28"/>
          <w:szCs w:val="28"/>
        </w:rPr>
        <w:t>分（70%），现场评选得分=评委得分（80%）+学院互评得分（20%）。</w:t>
      </w:r>
      <w:r>
        <w:rPr>
          <w:rFonts w:hint="eastAsia" w:ascii="仿宋_GB2312" w:hAnsi="仿宋_GB2312" w:eastAsia="仿宋_GB2312" w:cs="仿宋_GB2312"/>
          <w:b w:val="0"/>
          <w:sz w:val="28"/>
          <w:szCs w:val="28"/>
        </w:rPr>
        <w:t>详见附件。</w:t>
      </w:r>
    </w:p>
    <w:p>
      <w:pPr>
        <w:pStyle w:val="14"/>
        <w:numPr>
          <w:ilvl w:val="0"/>
          <w:numId w:val="0"/>
        </w:numPr>
        <w:tabs>
          <w:tab w:val="left" w:pos="2143"/>
        </w:tabs>
        <w:spacing w:line="560" w:lineRule="atLeast"/>
        <w:ind w:firstLine="420" w:firstLineChars="150"/>
        <w:rPr>
          <w:rFonts w:ascii="仿宋_GB2312" w:hAnsi="仿宋_GB2312" w:eastAsia="仿宋_GB2312" w:cs="仿宋_GB2312"/>
          <w:b w:val="0"/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pStyle w:val="14"/>
        <w:numPr>
          <w:ilvl w:val="0"/>
          <w:numId w:val="0"/>
        </w:numPr>
        <w:spacing w:line="560" w:lineRule="exact"/>
        <w:ind w:firstLine="560" w:firstLineChars="200"/>
        <w:rPr>
          <w:rFonts w:ascii="仿宋_GB2312" w:hAnsi="仿宋_GB2312" w:eastAsia="仿宋_GB2312" w:cs="仿宋_GB2312"/>
          <w:b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sz w:val="28"/>
          <w:szCs w:val="28"/>
        </w:rPr>
        <w:t>一、日常工作得分细则</w:t>
      </w:r>
    </w:p>
    <w:tbl>
      <w:tblPr>
        <w:tblStyle w:val="6"/>
        <w:tblW w:w="1417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00"/>
        <w:gridCol w:w="4920"/>
        <w:gridCol w:w="625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一级指标</w:t>
            </w:r>
          </w:p>
        </w:tc>
        <w:tc>
          <w:tcPr>
            <w:tcW w:w="4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二级指标</w:t>
            </w:r>
          </w:p>
        </w:tc>
        <w:tc>
          <w:tcPr>
            <w:tcW w:w="6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指标内容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30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基础分（30分）</w:t>
            </w:r>
          </w:p>
        </w:tc>
        <w:tc>
          <w:tcPr>
            <w:tcW w:w="4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新生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注册志愿汇情况（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10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分）</w:t>
            </w:r>
          </w:p>
        </w:tc>
        <w:tc>
          <w:tcPr>
            <w:tcW w:w="6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依据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新生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注册志愿汇比例，排名1－5的学院加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10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分，排名6－12的学院加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7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分，排名13－20的学院加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分。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该项数据由校志协志愿者管理部统计。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30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负责人例会出席情况（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5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分）</w:t>
            </w:r>
          </w:p>
        </w:tc>
        <w:tc>
          <w:tcPr>
            <w:tcW w:w="6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采取扣分制，扣完为止。缺席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扣2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分/次，迟到扣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分/次，请假扣分视情况而定，无特殊理由扣1分/次。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该项数据由校志协办公室提供。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行事历上交情况（5分）</w:t>
            </w:r>
          </w:p>
        </w:tc>
        <w:tc>
          <w:tcPr>
            <w:tcW w:w="6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采取扣分制，扣完为止。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根据《浙江工商大学志愿者协会行事历管理办法（学院）》，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学院须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按时上交每周行事历。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如若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未交扣2分/次；迟交扣1分/次；格式错误扣0.5分/次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。该项数据由校志协办公室提供。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评选材料上交情况（5分）</w:t>
            </w:r>
          </w:p>
        </w:tc>
        <w:tc>
          <w:tcPr>
            <w:tcW w:w="6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采取扣分制，扣完为止。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各学院若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未在规定时间内上交扣1分，短信及电话催促未交扣2分/次。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该项数据由校志协志愿者管理部统计。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物资借用情况（5分）</w:t>
            </w:r>
          </w:p>
        </w:tc>
        <w:tc>
          <w:tcPr>
            <w:tcW w:w="6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采取扣分制，扣完为止。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红马甲超时（3个工作日）未还，扣0.5分/次；红马甲遗失，扣1分/件；红马甲潮湿、污损、异味，扣0.5分/次。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该项数据由校志协办公室提供。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工作成效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分（70分）</w:t>
            </w:r>
          </w:p>
        </w:tc>
        <w:tc>
          <w:tcPr>
            <w:tcW w:w="4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活动数量（20分）</w:t>
            </w:r>
          </w:p>
        </w:tc>
        <w:tc>
          <w:tcPr>
            <w:tcW w:w="6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采取赋分制，加满为止。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学院青年志愿服务队开展活动数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小于等于3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0个的，获基础分8分；超过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0个，每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增加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一个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在8分的基础上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加0.2分，同一活动分时段申请的仍以一个活动计算，以校志协志愿者管理部U盘记录、志愿汇后台记录为准。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该项数据由校志协志愿者管理部统计。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 w:hRule="atLeast"/>
        </w:trPr>
        <w:tc>
          <w:tcPr>
            <w:tcW w:w="30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媒体报道情况（15分）</w:t>
            </w:r>
          </w:p>
        </w:tc>
        <w:tc>
          <w:tcPr>
            <w:tcW w:w="625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采取赋分制，加满为止。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媒体报道宣传，包括报纸和网络，分国家级（报道3分/次）、省级（报道2分/次）以及地市级（报道1分/次）三类。</w:t>
            </w:r>
          </w:p>
          <w:p>
            <w:pPr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附件材料必须涉及“浙江工商大学XX学院志愿者”或“浙江工商大学XX学院青志”的字样，上限为1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分。</w:t>
            </w:r>
          </w:p>
          <w:p>
            <w:pPr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该项数据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由各学院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青志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负责统计，校志协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志愿者管理部负责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审核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平均志愿时数（10分）</w:t>
            </w:r>
          </w:p>
        </w:tc>
        <w:tc>
          <w:tcPr>
            <w:tcW w:w="6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依据学院平均志愿时数（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当年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学院总时数/学院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总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人数），排名第一的学院加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10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分，排名二至三的学院加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7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分，排名四至七的学院加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分。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该项数据由校志协志愿者管理部提供。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志愿服务活动基地个数（10分）</w:t>
            </w:r>
          </w:p>
        </w:tc>
        <w:tc>
          <w:tcPr>
            <w:tcW w:w="6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采取赋分制，加满为止。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在原有基础上，学院青志队伍每增加一个已建一年以上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，五年以下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的志愿服务活动基地，须提供合同协议的复印件，否则无效，每个加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分，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五年以（含5年），每个加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分，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上限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10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分。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该项数据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由各学院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青志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负责统计，校志协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志愿者管理部负责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审核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优秀志愿项目培育（5分）</w:t>
            </w:r>
          </w:p>
        </w:tc>
        <w:tc>
          <w:tcPr>
            <w:tcW w:w="6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采取赋分制，加满为止。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自2018年度先进集体评选始，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入围悦纯公益并结题的学院项目，每个项目加</w:t>
            </w:r>
            <w:r>
              <w:rPr>
                <w:rFonts w:ascii="仿宋_GB2312" w:hAnsi="仿宋_GB2312" w:eastAsia="仿宋_GB2312" w:cs="仿宋_GB2312"/>
                <w:sz w:val="28"/>
                <w:szCs w:val="28"/>
                <w:highlight w:val="none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分。</w:t>
            </w:r>
            <w:r>
              <w:rPr>
                <w:rFonts w:ascii="仿宋_GB2312" w:hAnsi="仿宋_GB2312" w:eastAsia="仿宋_GB2312" w:cs="仿宋_GB2312"/>
                <w:sz w:val="28"/>
                <w:szCs w:val="28"/>
                <w:highlight w:val="none"/>
              </w:rPr>
              <w:t>入围并结题悦纯公益优秀培育项目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的</w:t>
            </w:r>
            <w:r>
              <w:rPr>
                <w:rFonts w:ascii="仿宋_GB2312" w:hAnsi="仿宋_GB2312" w:eastAsia="仿宋_GB2312" w:cs="仿宋_GB2312"/>
                <w:sz w:val="28"/>
                <w:szCs w:val="28"/>
                <w:highlight w:val="none"/>
              </w:rPr>
              <w:t>学院项目，每个项目加2分。同一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项目择最高加分项加分，不累加。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该项数据由校志协项目运营部提供。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志协主办，学院承办的系列活动（5分）</w:t>
            </w:r>
          </w:p>
        </w:tc>
        <w:tc>
          <w:tcPr>
            <w:tcW w:w="6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采取赋分制，加满为止。各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学院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青志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承办由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校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志协发出的志愿活动，每次活动加0.5分，上限为5分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。该项数据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由各学院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青志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负责统计，校志协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志愿者管理部负责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审核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p</w:t>
            </w:r>
          </w:p>
        </w:tc>
        <w:tc>
          <w:tcPr>
            <w:tcW w:w="4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志愿者协会培训学院（5分）</w:t>
            </w:r>
          </w:p>
        </w:tc>
        <w:tc>
          <w:tcPr>
            <w:tcW w:w="6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依据各学院结业率（结业人数/学院人数）排名，排名第一的学院加5分，排名二至三的学院加3分，排名四至七的学院加1分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。该项数据由校志协人力资源部提供。</w:t>
            </w:r>
          </w:p>
        </w:tc>
      </w:tr>
    </w:tbl>
    <w:p>
      <w:pPr>
        <w:pStyle w:val="14"/>
        <w:numPr>
          <w:ilvl w:val="0"/>
          <w:numId w:val="0"/>
        </w:numPr>
        <w:spacing w:line="560" w:lineRule="exact"/>
        <w:ind w:firstLine="560" w:firstLineChars="200"/>
        <w:rPr>
          <w:rFonts w:ascii="仿宋_GB2312" w:hAnsi="仿宋_GB2312" w:eastAsia="仿宋_GB2312" w:cs="仿宋_GB2312"/>
          <w:b w:val="0"/>
          <w:sz w:val="28"/>
          <w:szCs w:val="28"/>
        </w:rPr>
      </w:pPr>
    </w:p>
    <w:p>
      <w:pPr>
        <w:pStyle w:val="14"/>
        <w:numPr>
          <w:ilvl w:val="0"/>
          <w:numId w:val="0"/>
        </w:numPr>
        <w:spacing w:line="560" w:lineRule="exact"/>
        <w:ind w:firstLine="560" w:firstLineChars="200"/>
        <w:rPr>
          <w:rFonts w:ascii="仿宋_GB2312" w:hAnsi="仿宋_GB2312" w:eastAsia="仿宋_GB2312" w:cs="仿宋_GB2312"/>
          <w:b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sz w:val="28"/>
          <w:szCs w:val="28"/>
        </w:rPr>
        <w:t>二、现场评选得分细则（40%）</w:t>
      </w:r>
    </w:p>
    <w:tbl>
      <w:tblPr>
        <w:tblStyle w:val="7"/>
        <w:tblW w:w="141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15"/>
        <w:gridCol w:w="4935"/>
        <w:gridCol w:w="62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15" w:type="dxa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评分要素</w:t>
            </w:r>
          </w:p>
        </w:tc>
        <w:tc>
          <w:tcPr>
            <w:tcW w:w="493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评分要点</w:t>
            </w:r>
          </w:p>
        </w:tc>
        <w:tc>
          <w:tcPr>
            <w:tcW w:w="6210" w:type="dxa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具体描述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15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志愿服务活动总结</w:t>
            </w:r>
          </w:p>
          <w:p>
            <w:pPr>
              <w:spacing w:line="360" w:lineRule="auto"/>
              <w:ind w:firstLine="560" w:firstLineChars="200"/>
              <w:jc w:val="center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（65分）</w:t>
            </w:r>
          </w:p>
        </w:tc>
        <w:tc>
          <w:tcPr>
            <w:tcW w:w="4935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陈述内容（55分）</w:t>
            </w:r>
          </w:p>
        </w:tc>
        <w:tc>
          <w:tcPr>
            <w:tcW w:w="6210" w:type="dxa"/>
          </w:tcPr>
          <w:p>
            <w:pPr>
              <w:spacing w:line="360" w:lineRule="auto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1、学院青志概况表述明确清晰，组织健全，机制完善，管理规范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3015" w:type="dxa"/>
            <w:vMerge w:val="continue"/>
          </w:tcPr>
          <w:p>
            <w:pPr>
              <w:spacing w:line="360" w:lineRule="auto"/>
              <w:ind w:firstLine="560" w:firstLineChars="200"/>
              <w:jc w:val="center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  <w:highlight w:val="yellow"/>
              </w:rPr>
            </w:pPr>
          </w:p>
        </w:tc>
        <w:tc>
          <w:tcPr>
            <w:tcW w:w="4935" w:type="dxa"/>
            <w:vMerge w:val="continue"/>
          </w:tcPr>
          <w:p>
            <w:pPr>
              <w:spacing w:line="360" w:lineRule="auto"/>
              <w:ind w:firstLine="560" w:firstLineChars="200"/>
              <w:jc w:val="center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6210" w:type="dxa"/>
          </w:tcPr>
          <w:p>
            <w:pPr>
              <w:pStyle w:val="14"/>
              <w:numPr>
                <w:ilvl w:val="0"/>
                <w:numId w:val="0"/>
              </w:numPr>
              <w:spacing w:line="560" w:lineRule="exact"/>
              <w:jc w:val="both"/>
              <w:rPr>
                <w:rFonts w:ascii="仿宋_GB2312" w:hAnsi="仿宋_GB2312" w:eastAsia="仿宋_GB2312" w:cs="仿宋_GB2312"/>
                <w:b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sz w:val="28"/>
                <w:szCs w:val="28"/>
              </w:rPr>
              <w:t>2、志愿服务活动有明确的志愿性质，开展形式多样，与专业特色相结合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3015" w:type="dxa"/>
            <w:vMerge w:val="continue"/>
          </w:tcPr>
          <w:p>
            <w:pPr>
              <w:spacing w:line="360" w:lineRule="auto"/>
              <w:ind w:firstLine="560" w:firstLineChars="200"/>
              <w:jc w:val="center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  <w:highlight w:val="yellow"/>
              </w:rPr>
            </w:pPr>
          </w:p>
        </w:tc>
        <w:tc>
          <w:tcPr>
            <w:tcW w:w="4935" w:type="dxa"/>
            <w:vMerge w:val="continue"/>
          </w:tcPr>
          <w:p>
            <w:pPr>
              <w:spacing w:line="360" w:lineRule="auto"/>
              <w:ind w:firstLine="560" w:firstLineChars="200"/>
              <w:jc w:val="center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6210" w:type="dxa"/>
          </w:tcPr>
          <w:p>
            <w:pPr>
              <w:pStyle w:val="14"/>
              <w:numPr>
                <w:ilvl w:val="0"/>
                <w:numId w:val="0"/>
              </w:numPr>
              <w:spacing w:line="560" w:lineRule="exact"/>
              <w:jc w:val="both"/>
              <w:rPr>
                <w:rFonts w:ascii="仿宋_GB2312" w:hAnsi="仿宋_GB2312" w:eastAsia="仿宋_GB2312" w:cs="仿宋_GB2312"/>
                <w:b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sz w:val="28"/>
                <w:szCs w:val="28"/>
              </w:rPr>
              <w:t>3、PPT设计重点突出，条理清晰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3015" w:type="dxa"/>
            <w:vMerge w:val="continue"/>
          </w:tcPr>
          <w:p>
            <w:pPr>
              <w:spacing w:line="360" w:lineRule="auto"/>
              <w:ind w:firstLine="560" w:firstLineChars="200"/>
              <w:jc w:val="center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  <w:highlight w:val="yellow"/>
              </w:rPr>
            </w:pPr>
          </w:p>
        </w:tc>
        <w:tc>
          <w:tcPr>
            <w:tcW w:w="493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陈述时间（10分）</w:t>
            </w:r>
          </w:p>
        </w:tc>
        <w:tc>
          <w:tcPr>
            <w:tcW w:w="6210" w:type="dxa"/>
          </w:tcPr>
          <w:p>
            <w:pPr>
              <w:pStyle w:val="14"/>
              <w:numPr>
                <w:ilvl w:val="0"/>
                <w:numId w:val="0"/>
              </w:numPr>
              <w:spacing w:line="560" w:lineRule="exact"/>
              <w:jc w:val="both"/>
              <w:rPr>
                <w:rFonts w:ascii="仿宋_GB2312" w:hAnsi="仿宋_GB2312" w:eastAsia="仿宋_GB2312" w:cs="仿宋_GB2312"/>
                <w:b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sz w:val="28"/>
                <w:szCs w:val="28"/>
              </w:rPr>
              <w:t>1、PPT展示时间掌握精准，不超过五分半钟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15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答辩整体表现</w:t>
            </w:r>
          </w:p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（35分）</w:t>
            </w:r>
          </w:p>
        </w:tc>
        <w:tc>
          <w:tcPr>
            <w:tcW w:w="4935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基本素养（10分）</w:t>
            </w:r>
          </w:p>
        </w:tc>
        <w:tc>
          <w:tcPr>
            <w:tcW w:w="6210" w:type="dxa"/>
          </w:tcPr>
          <w:p>
            <w:pPr>
              <w:spacing w:line="360" w:lineRule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1、讲述人仪表端庄稳重、朴素、大方得体，精神饱满，能充分展现大学生朝气蓬勃的精神风貌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15" w:type="dxa"/>
            <w:vMerge w:val="continue"/>
          </w:tcPr>
          <w:p>
            <w:pPr>
              <w:spacing w:line="360" w:lineRule="auto"/>
              <w:ind w:firstLine="560" w:firstLineChars="200"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4935" w:type="dxa"/>
            <w:vMerge w:val="continue"/>
            <w:vAlign w:val="center"/>
          </w:tcPr>
          <w:p>
            <w:pPr>
              <w:spacing w:line="360" w:lineRule="auto"/>
              <w:ind w:firstLine="560" w:firstLineChars="200"/>
              <w:jc w:val="center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6210" w:type="dxa"/>
          </w:tcPr>
          <w:p>
            <w:pPr>
              <w:spacing w:line="360" w:lineRule="auto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2、表达条理清晰，流利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15" w:type="dxa"/>
            <w:vMerge w:val="continue"/>
          </w:tcPr>
          <w:p>
            <w:pPr>
              <w:spacing w:line="360" w:lineRule="auto"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4935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针对性、说服力（25分）</w:t>
            </w:r>
          </w:p>
        </w:tc>
        <w:tc>
          <w:tcPr>
            <w:tcW w:w="6210" w:type="dxa"/>
          </w:tcPr>
          <w:p>
            <w:pPr>
              <w:pStyle w:val="14"/>
              <w:numPr>
                <w:ilvl w:val="0"/>
                <w:numId w:val="0"/>
              </w:numPr>
              <w:spacing w:line="560" w:lineRule="exact"/>
              <w:jc w:val="both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sz w:val="28"/>
                <w:szCs w:val="28"/>
              </w:rPr>
              <w:t>1、能正确理解评委提问，回答有针对性，论述有说服力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15" w:type="dxa"/>
            <w:vMerge w:val="continue"/>
          </w:tcPr>
          <w:p>
            <w:pPr>
              <w:spacing w:line="360" w:lineRule="auto"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4935" w:type="dxa"/>
            <w:vMerge w:val="continue"/>
          </w:tcPr>
          <w:p>
            <w:pPr>
              <w:spacing w:line="360" w:lineRule="auto"/>
              <w:ind w:firstLine="560" w:firstLineChars="200"/>
              <w:jc w:val="lef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6210" w:type="dxa"/>
          </w:tcPr>
          <w:p>
            <w:pPr>
              <w:spacing w:line="360" w:lineRule="auto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2、回答过程流畅，条理清晰，应变能力强</w:t>
            </w:r>
          </w:p>
        </w:tc>
      </w:tr>
    </w:tbl>
    <w:p>
      <w:pPr>
        <w:spacing w:after="240"/>
        <w:jc w:val="both"/>
        <w:rPr>
          <w:rFonts w:ascii="仿宋_GB2312" w:hAnsi="仿宋_GB2312" w:eastAsia="仿宋_GB2312" w:cs="仿宋_GB2312"/>
          <w:b/>
          <w:bCs/>
          <w:sz w:val="28"/>
          <w:szCs w:val="28"/>
        </w:rPr>
      </w:pPr>
    </w:p>
    <w:sectPr>
      <w:pgSz w:w="16838" w:h="11906" w:orient="landscape"/>
      <w:pgMar w:top="1803" w:right="1440" w:bottom="1803" w:left="1440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lvl w:ilvl="0" w:tentative="0">
      <w:start w:val="1"/>
      <w:numFmt w:val="chineseCounting"/>
      <w:pStyle w:val="16"/>
      <w:suff w:val="nothing"/>
      <w:lvlText w:val="（%1）"/>
      <w:lvlJc w:val="left"/>
      <w:pPr>
        <w:ind w:left="289" w:firstLine="420"/>
      </w:pPr>
      <w:rPr>
        <w:rFonts w:hint="eastAsia"/>
        <w:b w:val="0"/>
      </w:rPr>
    </w:lvl>
  </w:abstractNum>
  <w:abstractNum w:abstractNumId="1">
    <w:nsid w:val="00000002"/>
    <w:multiLevelType w:val="singleLevel"/>
    <w:tmpl w:val="00000002"/>
    <w:lvl w:ilvl="0" w:tentative="0">
      <w:start w:val="1"/>
      <w:numFmt w:val="chineseCounting"/>
      <w:pStyle w:val="15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2">
    <w:nsid w:val="3A4F33DF"/>
    <w:multiLevelType w:val="singleLevel"/>
    <w:tmpl w:val="3A4F33DF"/>
    <w:lvl w:ilvl="0" w:tentative="0">
      <w:start w:val="1"/>
      <w:numFmt w:val="chineseCounting"/>
      <w:pStyle w:val="14"/>
      <w:suff w:val="nothing"/>
      <w:lvlText w:val="%1、"/>
      <w:lvlJc w:val="left"/>
      <w:pPr>
        <w:ind w:left="0" w:firstLine="420"/>
      </w:pPr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94962F3"/>
    <w:rsid w:val="7236769B"/>
    <w:rsid w:val="76E8231F"/>
    <w:rsid w:val="7E5B569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nhideWhenUsed="0" w:uiPriority="99" w:semiHidden="0" w:name="Table Professional"/>
    <w:lsdException w:uiPriority="99" w:name="Table Subtle 1"/>
    <w:lsdException w:uiPriority="99" w:name="Table Subtle 2"/>
    <w:lsdException w:unhideWhenUsed="0" w:uiPriority="99" w:semiHidden="0" w:name="Table Web 1"/>
    <w:lsdException w:unhideWhenUsed="0" w:uiPriority="99" w:semiHidden="0" w:name="Table Web 2"/>
    <w:lsdException w:uiPriority="99" w:name="Table Web 3"/>
    <w:lsdException w:qFormat="1" w:unhideWhenUsed="0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keepNext/>
      <w:keepLines/>
      <w:spacing w:before="260" w:after="260" w:line="416" w:lineRule="auto"/>
      <w:jc w:val="center"/>
      <w:outlineLvl w:val="1"/>
    </w:pPr>
    <w:rPr>
      <w:rFonts w:ascii="Cambria" w:hAnsi="Cambria"/>
      <w:b/>
      <w:bCs/>
      <w:sz w:val="36"/>
      <w:szCs w:val="32"/>
    </w:rPr>
  </w:style>
  <w:style w:type="character" w:default="1" w:styleId="8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7"/>
    <w:qFormat/>
    <w:uiPriority w:val="99"/>
    <w:rPr>
      <w:sz w:val="18"/>
      <w:szCs w:val="18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9">
    <w:name w:val="Hyperlink"/>
    <w:basedOn w:val="8"/>
    <w:qFormat/>
    <w:uiPriority w:val="99"/>
    <w:rPr>
      <w:color w:val="0000FF"/>
      <w:u w:val="single"/>
    </w:rPr>
  </w:style>
  <w:style w:type="character" w:customStyle="1" w:styleId="10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sz w:val="18"/>
      <w:szCs w:val="18"/>
    </w:rPr>
  </w:style>
  <w:style w:type="paragraph" w:customStyle="1" w:styleId="12">
    <w:name w:val="列出段落1"/>
    <w:basedOn w:val="1"/>
    <w:qFormat/>
    <w:uiPriority w:val="34"/>
    <w:pPr>
      <w:ind w:firstLine="420" w:firstLineChars="200"/>
    </w:pPr>
  </w:style>
  <w:style w:type="paragraph" w:customStyle="1" w:styleId="13">
    <w:name w:val="列出段落2"/>
    <w:basedOn w:val="1"/>
    <w:qFormat/>
    <w:uiPriority w:val="34"/>
    <w:pPr>
      <w:ind w:firstLine="420" w:firstLineChars="200"/>
    </w:pPr>
  </w:style>
  <w:style w:type="paragraph" w:customStyle="1" w:styleId="14">
    <w:name w:val="样式1"/>
    <w:basedOn w:val="1"/>
    <w:qFormat/>
    <w:uiPriority w:val="0"/>
    <w:pPr>
      <w:numPr>
        <w:ilvl w:val="0"/>
        <w:numId w:val="1"/>
      </w:numPr>
      <w:jc w:val="left"/>
    </w:pPr>
    <w:rPr>
      <w:b/>
      <w:sz w:val="32"/>
    </w:rPr>
  </w:style>
  <w:style w:type="paragraph" w:customStyle="1" w:styleId="15">
    <w:name w:val="样式6"/>
    <w:basedOn w:val="1"/>
    <w:qFormat/>
    <w:uiPriority w:val="0"/>
    <w:pPr>
      <w:numPr>
        <w:ilvl w:val="0"/>
        <w:numId w:val="2"/>
      </w:numPr>
      <w:jc w:val="left"/>
    </w:pPr>
    <w:rPr>
      <w:sz w:val="28"/>
    </w:rPr>
  </w:style>
  <w:style w:type="paragraph" w:customStyle="1" w:styleId="16">
    <w:name w:val="样式5"/>
    <w:basedOn w:val="1"/>
    <w:qFormat/>
    <w:uiPriority w:val="0"/>
    <w:pPr>
      <w:numPr>
        <w:ilvl w:val="0"/>
        <w:numId w:val="3"/>
      </w:numPr>
      <w:jc w:val="left"/>
    </w:pPr>
    <w:rPr>
      <w:sz w:val="28"/>
    </w:rPr>
  </w:style>
  <w:style w:type="character" w:customStyle="1" w:styleId="17">
    <w:name w:val="批注框文本 字符"/>
    <w:basedOn w:val="8"/>
    <w:link w:val="3"/>
    <w:qFormat/>
    <w:uiPriority w:val="99"/>
    <w:rPr>
      <w:rFonts w:ascii="Calibri" w:hAnsi="Calibri" w:eastAsia="宋体" w:cs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www.xitongtiandi.com</Company>
  <Pages>1</Pages>
  <Words>530</Words>
  <Characters>3023</Characters>
  <Lines>25</Lines>
  <Paragraphs>7</Paragraphs>
  <TotalTime>11</TotalTime>
  <ScaleCrop>false</ScaleCrop>
  <LinksUpToDate>false</LinksUpToDate>
  <CharactersWithSpaces>3546</CharactersWithSpaces>
  <Application>WPS Office_11.1.0.8765_F1E327BC-269C-435d-A152-05C5408002CA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2019-11-06T22:36:00Z</dcterms:created>
  <dc:creator>Administrator</dc:creator>
  <cp:lastModifiedBy>gcn</cp:lastModifiedBy>
  <cp:lastPrinted>2017-10-23T23:26:00Z</cp:lastPrinted>
  <dcterms:modified xsi:type="dcterms:W3CDTF">2019-11-07T01:21:22Z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2052-11.1.0.8765</vt:lpwstr>
  </property>
</Properties>
</file>