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eastAsia="zh-CN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2.</w:t>
      </w:r>
    </w:p>
    <w:p>
      <w:pPr>
        <w:jc w:val="center"/>
        <w:rPr>
          <w:rFonts w:hint="eastAsia" w:ascii="华文中宋" w:hAnsi="华文中宋" w:eastAsia="华文中宋" w:cs="仿宋_GB2312"/>
          <w:b/>
          <w:sz w:val="32"/>
          <w:szCs w:val="24"/>
        </w:rPr>
      </w:pPr>
      <w:r>
        <w:rPr>
          <w:rFonts w:hint="eastAsia" w:ascii="华文中宋" w:hAnsi="华文中宋" w:eastAsia="华文中宋" w:cs="仿宋_GB2312"/>
          <w:b/>
          <w:sz w:val="32"/>
          <w:szCs w:val="24"/>
        </w:rPr>
        <w:t>201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>9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年“青春心向党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建功新时代”系列主题教育</w:t>
      </w:r>
      <w:r>
        <w:rPr>
          <w:rFonts w:hint="eastAsia" w:ascii="华文中宋" w:hAnsi="华文中宋" w:eastAsia="华文中宋" w:cs="仿宋_GB2312"/>
          <w:b/>
          <w:sz w:val="32"/>
          <w:szCs w:val="24"/>
          <w:lang w:eastAsia="zh-CN"/>
        </w:rPr>
        <w:t>实践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活动立项一览表</w:t>
      </w:r>
    </w:p>
    <w:tbl>
      <w:tblPr>
        <w:tblStyle w:val="5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60"/>
        <w:gridCol w:w="1440"/>
        <w:gridCol w:w="273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99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申报专题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申报单位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活动名称（全称）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高举团旗跟党走</w:t>
            </w: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val="en-US" w:eastAsia="zh-CN"/>
              </w:rPr>
              <w:t>--理想信念教育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财会学院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财会学院新媒体工作室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以镜为笔绘大好河山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 xml:space="preserve"> 以诗为情扬五四精神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经创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方寸藏精华，集邮知天下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金融学院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保险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赴青春之约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 xml:space="preserve"> 为祖国献礼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食品学院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食创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回首旧时光，感恩新时代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法学院学生会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民族魂，中国梦系列活动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公管学院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公管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1805团支部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“青春心向党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 xml:space="preserve"> 建功新时代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”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--浙江工商大学公管1805班嘉兴南湖调研活动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法语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“我的中国梦”主题宣传教育活动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马克思学院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哲学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马克思主义学院线上论坛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培育和践行社会主义核心价值观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工商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溯商大之源，启逐梦之旅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统数菁英班团支部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践行核心价值观，传承红色文化，承担时代使命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CFA1802团支部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献礼七十华诞，同追梦、共奋进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环境学院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环境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1705团支部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“商大一角，百年记忆”浙商大校园风光摄影活动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工程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学会做人的支点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--感恩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编辑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以家风为载，传人文之魂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视传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心系价值观，放飞中国梦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服务青年成长成才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规划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趣青春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规划1801团支部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扼住危险的喉咙--一些关于大学生身边危险你必须知道的事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财会学院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财会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1803团支部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“红枫”再染江南岸，“鸿雁”传书记奇缘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财会学院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财务与会计学院学生会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大积大利之班级争霸赛（财会学院体育积分赛）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统计学院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统计学院学生会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“传承五四精神，弘扬青春风采”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--统计学院学生体质提升计划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信电学院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网络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喜迎亚运，绽放青春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信息学院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计科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1601团支部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“文体两开花，做啥都不怕”系列赛事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管工学院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商务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1805&amp;1806团支部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我和你有个约定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法学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1803团支部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健康慢跑，拥抱亚运；分享学习，认识亚运；运动宣传，传递亚运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英语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1702团支部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冲“亚”！浙小商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restart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/>
                <w:bCs w:val="0"/>
                <w:sz w:val="22"/>
                <w:szCs w:val="20"/>
                <w:vertAlign w:val="baseline"/>
                <w:lang w:eastAsia="zh-CN"/>
              </w:rPr>
              <w:t>繁荣校园文化</w:t>
            </w: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信电学院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电创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1801、电子1801联合团支部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让网络空间清朗起来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Merge w:val="continue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</w:p>
        </w:tc>
        <w:tc>
          <w:tcPr>
            <w:tcW w:w="66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440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730" w:type="dxa"/>
          </w:tcPr>
          <w:p>
            <w:pPr>
              <w:widowControl w:val="0"/>
              <w:spacing w:line="420" w:lineRule="exact"/>
              <w:jc w:val="center"/>
              <w:rPr>
                <w:rFonts w:hint="default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法语</w:t>
            </w: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val="en-US" w:eastAsia="zh-CN"/>
              </w:rPr>
              <w:t>1701团支部</w:t>
            </w:r>
          </w:p>
        </w:tc>
        <w:tc>
          <w:tcPr>
            <w:tcW w:w="2775" w:type="dxa"/>
          </w:tcPr>
          <w:p>
            <w:pPr>
              <w:widowControl w:val="0"/>
              <w:spacing w:line="420" w:lineRule="exact"/>
              <w:jc w:val="center"/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 w:cs="仿宋_GB2312"/>
                <w:b w:val="0"/>
                <w:bCs/>
                <w:sz w:val="22"/>
                <w:szCs w:val="20"/>
                <w:vertAlign w:val="baseline"/>
                <w:lang w:eastAsia="zh-CN"/>
              </w:rPr>
              <w:t>“从浙商大走向浙商”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3A6A"/>
    <w:rsid w:val="35833A6A"/>
    <w:rsid w:val="3EC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2019-09-27T07:41:00Z</dcterms:created>
  <dc:creator>Ryan</dc:creator>
  <cp:lastModifiedBy>Ryan</cp:lastModifiedBy>
  <dcterms:modified xsi:type="dcterms:W3CDTF">2019-09-27T07:44:37Z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