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1    </w:t>
      </w:r>
    </w:p>
    <w:p>
      <w:pPr>
        <w:spacing w:line="560" w:lineRule="exact"/>
        <w:ind w:right="320"/>
        <w:jc w:val="center"/>
        <w:rPr>
          <w:rFonts w:ascii="黑体" w:hAnsi="黑体" w:eastAsia="黑体" w:cs="黑体"/>
          <w:b/>
          <w:bCs/>
        </w:rPr>
      </w:pPr>
      <w:r>
        <w:rPr>
          <w:rFonts w:ascii="黑体" w:eastAsia="黑体"/>
          <w:b/>
          <w:sz w:val="32"/>
          <w:szCs w:val="32"/>
        </w:rPr>
        <w:t>浙江工商大学主题教育实践活动立项申报</w:t>
      </w:r>
      <w:r>
        <w:rPr>
          <w:rFonts w:hint="eastAsia" w:ascii="黑体" w:eastAsia="黑体"/>
          <w:b/>
          <w:sz w:val="32"/>
          <w:szCs w:val="32"/>
          <w:lang w:eastAsia="zh-CN"/>
        </w:rPr>
        <w:t>表</w:t>
      </w:r>
    </w:p>
    <w:tbl>
      <w:tblPr>
        <w:tblStyle w:val="4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850"/>
        <w:gridCol w:w="1276"/>
        <w:gridCol w:w="1195"/>
        <w:gridCol w:w="648"/>
        <w:gridCol w:w="642"/>
        <w:gridCol w:w="1275"/>
        <w:gridCol w:w="1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申报单位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ascii="仿宋_GB2312" w:eastAsia="仿宋_GB2312"/>
                <w:b/>
              </w:rPr>
              <w:t>指导学院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活动名称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活动时间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活动地点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hAnsi="仿宋_GB2312" w:eastAsia="仿宋_GB2312" w:cs="仿宋_GB2312"/>
                <w:color w:val="0D1E0F"/>
                <w:kern w:val="0"/>
              </w:rPr>
              <w:t>（请注明活动场地、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时间、</w:t>
            </w:r>
            <w:r>
              <w:rPr>
                <w:rFonts w:ascii="仿宋_GB2312" w:hAnsi="仿宋_GB2312" w:eastAsia="仿宋_GB2312" w:cs="仿宋_GB2312"/>
                <w:color w:val="0D1E0F"/>
                <w:kern w:val="0"/>
              </w:rPr>
              <w:t>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93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职  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手机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指导老师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/>
                <w:b/>
                <w:color w:val="000000"/>
              </w:rPr>
              <w:t>立项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/>
                <w:b/>
                <w:color w:val="000000"/>
              </w:rPr>
              <w:t>专题</w:t>
            </w:r>
          </w:p>
        </w:tc>
        <w:tc>
          <w:tcPr>
            <w:tcW w:w="7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auto"/>
              <w:rPr>
                <w:rFonts w:ascii="仿宋_GB2312" w:eastAsia="仿宋_GB2312"/>
                <w:b/>
              </w:rPr>
            </w:pPr>
          </w:p>
          <w:p>
            <w:pPr>
              <w:spacing w:line="24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请在对应申报的专题框中打“√”</w:t>
            </w:r>
          </w:p>
          <w:p>
            <w:pPr>
              <w:spacing w:line="24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（一）高举团旗跟党走--理想信念教育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1．学习宣传贯彻习近平新时代中国特色社会主义思想“四进四信”活动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2．“青年大学习”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3.</w:t>
            </w:r>
            <w:r>
              <w:t xml:space="preserve"> </w:t>
            </w:r>
            <w:r>
              <w:rPr>
                <w:rFonts w:ascii="仿宋_GB2312" w:eastAsia="仿宋_GB2312"/>
              </w:rPr>
              <w:t>“与信仰对话”系列活动</w:t>
            </w:r>
          </w:p>
          <w:p>
            <w:pPr>
              <w:spacing w:line="240" w:lineRule="auto"/>
              <w:rPr>
                <w:rFonts w:ascii="仿宋_GB2312" w:eastAsia="仿宋_GB2312"/>
                <w:bCs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4.</w:t>
            </w:r>
            <w:r>
              <w:rPr>
                <w:rFonts w:ascii="楷体" w:hAnsi="楷体" w:eastAsia="楷体" w:cs="楷体"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bCs/>
              </w:rPr>
              <w:t>“我的中国梦”主题宣传教育活动</w:t>
            </w:r>
          </w:p>
          <w:p>
            <w:pPr>
              <w:spacing w:line="24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（二）培育和践行社会主义核心价值观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1.</w:t>
            </w:r>
            <w:r>
              <w:t xml:space="preserve"> </w:t>
            </w:r>
            <w:r>
              <w:rPr>
                <w:rFonts w:ascii="仿宋_GB2312" w:eastAsia="仿宋_GB2312"/>
              </w:rPr>
              <w:t>“社会主义核心价值体观”理论学习活动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2.</w:t>
            </w:r>
            <w:r>
              <w:t xml:space="preserve"> </w:t>
            </w:r>
            <w:r>
              <w:rPr>
                <w:rFonts w:ascii="仿宋_GB2312" w:eastAsia="仿宋_GB2312"/>
              </w:rPr>
              <w:t>“感恩于心，奉献于行”感恩教育活动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3.</w:t>
            </w:r>
            <w:r>
              <w:t xml:space="preserve"> </w:t>
            </w:r>
            <w:r>
              <w:rPr>
                <w:rFonts w:ascii="仿宋_GB2312" w:eastAsia="仿宋_GB2312"/>
              </w:rPr>
              <w:t>“商大记忆”归属感教育活动</w:t>
            </w:r>
          </w:p>
          <w:p>
            <w:pPr>
              <w:spacing w:line="240" w:lineRule="auto"/>
              <w:rPr>
                <w:rFonts w:ascii="仿宋_GB2312" w:eastAsia="仿宋_GB2312"/>
                <w:bCs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MS Mincho" w:hAnsi="MS Mincho" w:cs="MS Mincho"/>
              </w:rPr>
              <w:t xml:space="preserve">  </w:t>
            </w:r>
            <w:r>
              <w:rPr>
                <w:rFonts w:ascii="仿宋_GB2312" w:eastAsia="仿宋_GB2312"/>
              </w:rPr>
              <w:t>4.</w:t>
            </w:r>
            <w:r>
              <w:rPr>
                <w:rFonts w:ascii="楷体" w:hAnsi="楷体" w:eastAsia="楷体" w:cs="楷体"/>
                <w:bCs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bCs/>
              </w:rPr>
              <w:t>大学生文明修身主题活动</w:t>
            </w:r>
          </w:p>
          <w:p>
            <w:pPr>
              <w:spacing w:line="24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（三）服务青年成长成才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1．“我与2022亚运的约定”体质提升计划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2．“心手相连”困境青年帮扶活动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3.</w:t>
            </w:r>
            <w:r>
              <w:t xml:space="preserve"> </w:t>
            </w:r>
            <w:r>
              <w:rPr>
                <w:rFonts w:ascii="仿宋_GB2312" w:eastAsia="仿宋_GB2312"/>
              </w:rPr>
              <w:t>校园提案调研活动</w:t>
            </w:r>
          </w:p>
          <w:p>
            <w:pPr>
              <w:spacing w:line="24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（四）繁荣校园文化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1．“我和我的祖国”主题文化作品征集活动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2．“寻访浙商人物 传承浙商精神”活动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3.“清朗网络”主题教育活动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</w:rPr>
              <w:t xml:space="preserve">  4.</w:t>
            </w:r>
            <w:r>
              <w:t xml:space="preserve"> </w:t>
            </w:r>
            <w:r>
              <w:rPr>
                <w:rFonts w:ascii="仿宋_GB2312" w:eastAsia="仿宋_GB2312"/>
              </w:rPr>
              <w:t>品牌校园文化活动</w:t>
            </w:r>
          </w:p>
          <w:p>
            <w:pPr>
              <w:spacing w:line="240" w:lineRule="auto"/>
              <w:rPr>
                <w:rFonts w:hint="default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（五）“我与祖国共奋进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---国旗下的演讲</w:t>
            </w:r>
            <w:r>
              <w:rPr>
                <w:rFonts w:hint="eastAsia" w:ascii="仿宋_GB2312" w:eastAsia="仿宋_GB2312"/>
                <w:b/>
                <w:lang w:eastAsia="zh-CN"/>
              </w:rPr>
              <w:t>”特别主题团日活动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</w:rPr>
              <w:t>☐</w:t>
            </w:r>
          </w:p>
          <w:p>
            <w:pPr>
              <w:spacing w:line="24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（六）</w:t>
            </w:r>
            <w:r>
              <w:rPr>
                <w:rFonts w:ascii="仿宋_GB2312" w:eastAsia="仿宋_GB2312"/>
                <w:b/>
              </w:rPr>
              <w:t>其他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</w:rPr>
              <w:t>☐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eastAsia="仿宋_GB2312"/>
                <w:b/>
                <w:lang w:val="en-US" w:eastAsia="zh-CN"/>
              </w:rPr>
            </w:pPr>
            <w:r>
              <w:rPr>
                <w:rFonts w:ascii="仿宋_GB2312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/>
                <w:b/>
                <w:color w:val="000000"/>
              </w:rPr>
              <w:t>活动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/>
                <w:b/>
                <w:color w:val="000000"/>
              </w:rPr>
              <w:t>方案</w:t>
            </w:r>
          </w:p>
        </w:tc>
        <w:tc>
          <w:tcPr>
            <w:tcW w:w="7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该活动的简要介绍及预期成果（1000字以内，另附页）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创新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该活动的创新之处（300字以内，不另附页）</w:t>
            </w: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eastAsia="仿宋_GB2312" w:cs="仿宋_GB2312"/>
                <w:b/>
                <w:color w:val="0D1E0F"/>
              </w:rPr>
              <w:t>费用类别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eastAsia="仿宋_GB2312" w:cs="仿宋_GB2312"/>
                <w:b/>
                <w:color w:val="0D1E0F"/>
              </w:rPr>
              <w:t>物品名称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22" w:leftChars="-51" w:right="-120" w:rightChars="-5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D1E0F"/>
              </w:rPr>
              <w:t>单价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22" w:leftChars="-51" w:right="-120" w:rightChars="-5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D1E0F"/>
              </w:rPr>
              <w:t>数量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22" w:leftChars="-51" w:right="-120" w:rightChars="-5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D1E0F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hAnsi="仿宋_GB2312" w:eastAsia="仿宋_GB2312" w:cs="仿宋_GB2312"/>
                <w:color w:val="0D1E0F"/>
              </w:rPr>
            </w:pPr>
            <w:r>
              <w:rPr>
                <w:rFonts w:ascii="仿宋_GB2312" w:hAnsi="仿宋_GB2312" w:eastAsia="仿宋_GB2312" w:cs="仿宋_GB2312"/>
                <w:color w:val="0D1E0F"/>
              </w:rPr>
              <w:t>评审费</w:t>
            </w:r>
          </w:p>
          <w:p>
            <w:pPr>
              <w:ind w:left="-122" w:leftChars="-51" w:right="-120" w:rightChars="-50"/>
              <w:jc w:val="center"/>
              <w:rPr>
                <w:rFonts w:ascii="仿宋_GB2312" w:hAnsi="仿宋_GB2312" w:eastAsia="仿宋_GB2312" w:cs="仿宋_GB2312"/>
                <w:color w:val="0D1E0F"/>
              </w:rPr>
            </w:pPr>
            <w:r>
              <w:rPr>
                <w:rFonts w:ascii="仿宋_GB2312" w:hAnsi="仿宋_GB2312" w:eastAsia="仿宋_GB2312" w:cs="仿宋_GB2312"/>
                <w:color w:val="0D1E0F"/>
              </w:rPr>
              <w:t>讲座费</w:t>
            </w:r>
          </w:p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eastAsia="仿宋_GB2312" w:cs="仿宋_GB2312"/>
                <w:color w:val="0D1E0F"/>
              </w:rPr>
              <w:t>等劳务费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eastAsia="仿宋_GB2312" w:cs="仿宋_GB2312"/>
                <w:color w:val="0D1E0F"/>
              </w:rPr>
              <w:t>奖品费用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hAnsi="仿宋_GB2312" w:eastAsia="仿宋_GB2312" w:cs="仿宋_GB2312"/>
                <w:color w:val="0D1E0F"/>
              </w:rPr>
            </w:pPr>
            <w:r>
              <w:rPr>
                <w:rFonts w:ascii="仿宋_GB2312" w:hAnsi="仿宋_GB2312" w:eastAsia="仿宋_GB2312" w:cs="仿宋_GB2312"/>
                <w:color w:val="0D1E0F"/>
              </w:rPr>
              <w:t>宣传品</w:t>
            </w:r>
          </w:p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eastAsia="仿宋_GB2312" w:cs="仿宋_GB2312"/>
                <w:color w:val="0D1E0F"/>
              </w:rPr>
              <w:t>费用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eastAsia="仿宋_GB2312" w:cs="仿宋_GB2312"/>
                <w:color w:val="0D1E0F"/>
              </w:rPr>
              <w:t>文印费用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hAnsi="仿宋_GB2312" w:eastAsia="仿宋_GB2312" w:cs="仿宋_GB2312"/>
                <w:color w:val="0D1E0F"/>
              </w:rPr>
            </w:pPr>
            <w:r>
              <w:rPr>
                <w:rFonts w:ascii="仿宋_GB2312" w:hAnsi="仿宋_GB2312" w:eastAsia="仿宋_GB2312" w:cs="仿宋_GB2312"/>
                <w:color w:val="0D1E0F"/>
              </w:rPr>
              <w:t>物资采购</w:t>
            </w:r>
          </w:p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eastAsia="仿宋_GB2312" w:cs="仿宋_GB2312"/>
                <w:color w:val="0D1E0F"/>
              </w:rPr>
              <w:t>及其他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92" w:type="dxa"/>
            <w:gridSpan w:val="7"/>
            <w:noWrap w:val="0"/>
            <w:vAlign w:val="center"/>
          </w:tcPr>
          <w:p>
            <w:pPr>
              <w:ind w:left="-122" w:leftChars="-51" w:right="-120" w:rightChars="-50"/>
              <w:jc w:val="center"/>
              <w:rPr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1E0F"/>
                <w:lang w:eastAsia="zh-CN"/>
              </w:rPr>
              <w:t>经费</w:t>
            </w:r>
            <w:r>
              <w:rPr>
                <w:rFonts w:ascii="仿宋_GB2312" w:hAnsi="仿宋_GB2312" w:eastAsia="仿宋_GB2312" w:cs="仿宋_GB2312"/>
                <w:b/>
                <w:color w:val="0D1E0F"/>
              </w:rPr>
              <w:t>预算总额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ind w:left="-122" w:leftChars="-51" w:right="-12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306" w:type="dxa"/>
            <w:noWrap w:val="0"/>
            <w:textDirection w:val="tbRlV"/>
            <w:vAlign w:val="center"/>
          </w:tcPr>
          <w:p>
            <w:pPr>
              <w:spacing w:line="240" w:lineRule="auto"/>
              <w:ind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  <w:spacing w:val="-20"/>
              </w:rPr>
              <w:t>指 导 学 院意 见</w:t>
            </w:r>
          </w:p>
        </w:tc>
        <w:tc>
          <w:tcPr>
            <w:tcW w:w="3321" w:type="dxa"/>
            <w:gridSpan w:val="3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auto"/>
              <w:ind w:firstLine="1200" w:firstLineChars="50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盖 章：</w:t>
            </w:r>
          </w:p>
          <w:p>
            <w:pPr>
              <w:widowControl/>
              <w:spacing w:line="240" w:lineRule="auto"/>
              <w:ind w:firstLine="1080" w:firstLineChars="4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仿宋_GB2312" w:eastAsia="仿宋_GB2312"/>
              </w:rPr>
              <w:t xml:space="preserve"> 年    月    日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auto"/>
              <w:ind w:right="113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/>
                <w:b/>
                <w:spacing w:val="-20"/>
              </w:rPr>
              <w:t>校</w:t>
            </w:r>
          </w:p>
          <w:p>
            <w:pPr>
              <w:spacing w:line="240" w:lineRule="auto"/>
              <w:ind w:right="113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/>
                <w:b/>
                <w:spacing w:val="-20"/>
              </w:rPr>
              <w:t>团</w:t>
            </w:r>
          </w:p>
          <w:p>
            <w:pPr>
              <w:spacing w:line="240" w:lineRule="auto"/>
              <w:ind w:right="113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/>
                <w:b/>
                <w:spacing w:val="-20"/>
              </w:rPr>
              <w:t>委</w:t>
            </w:r>
          </w:p>
          <w:p>
            <w:pPr>
              <w:spacing w:line="240" w:lineRule="auto"/>
              <w:ind w:right="113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/>
                <w:b/>
                <w:spacing w:val="-20"/>
              </w:rPr>
              <w:t>意</w:t>
            </w:r>
          </w:p>
          <w:p>
            <w:pPr>
              <w:spacing w:line="240" w:lineRule="auto"/>
              <w:ind w:right="113"/>
              <w:jc w:val="center"/>
            </w:pPr>
            <w:r>
              <w:rPr>
                <w:rFonts w:ascii="仿宋_GB2312" w:eastAsia="仿宋_GB2312"/>
                <w:b/>
                <w:spacing w:val="-20"/>
              </w:rPr>
              <w:t>见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left"/>
            </w:pPr>
          </w:p>
          <w:p>
            <w:pPr>
              <w:widowControl/>
              <w:spacing w:line="240" w:lineRule="auto"/>
              <w:jc w:val="left"/>
            </w:pPr>
          </w:p>
          <w:p>
            <w:pPr>
              <w:widowControl/>
              <w:spacing w:line="240" w:lineRule="auto"/>
              <w:jc w:val="left"/>
            </w:pPr>
          </w:p>
          <w:p>
            <w:pPr>
              <w:widowControl/>
              <w:spacing w:line="240" w:lineRule="auto"/>
              <w:jc w:val="left"/>
            </w:pPr>
          </w:p>
          <w:p>
            <w:pPr>
              <w:widowControl/>
              <w:spacing w:line="240" w:lineRule="auto"/>
              <w:jc w:val="left"/>
            </w:pP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240" w:lineRule="auto"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章：</w:t>
            </w:r>
          </w:p>
          <w:p>
            <w:pPr>
              <w:widowControl/>
              <w:spacing w:line="24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年    月    日</w:t>
            </w:r>
          </w:p>
        </w:tc>
      </w:tr>
    </w:tbl>
    <w:p>
      <w:pPr>
        <w:spacing w:before="156" w:beforeLines="50" w:line="240" w:lineRule="auto"/>
        <w:ind w:leftChars="100"/>
        <w:rPr>
          <w:rFonts w:hint="eastAsia" w:ascii="仿宋_GB2312" w:hAnsi="宋体" w:eastAsia="仿宋_GB2312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宋体" w:eastAsia="仿宋_GB2312" w:cs="宋体"/>
          <w:b/>
          <w:bCs/>
          <w:kern w:val="0"/>
          <w:sz w:val="24"/>
          <w:szCs w:val="24"/>
        </w:rPr>
        <w:t>备注：请于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10</w:t>
      </w:r>
      <w:r>
        <w:rPr>
          <w:rFonts w:ascii="仿宋_GB2312" w:hAnsi="宋体" w:eastAsia="仿宋_GB2312" w:cs="宋体"/>
          <w:b/>
          <w:bCs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18</w:t>
      </w:r>
      <w:r>
        <w:rPr>
          <w:rFonts w:ascii="仿宋_GB2312" w:hAnsi="宋体" w:eastAsia="仿宋_GB2312" w:cs="宋体"/>
          <w:b/>
          <w:bCs/>
          <w:kern w:val="0"/>
          <w:sz w:val="24"/>
          <w:szCs w:val="24"/>
        </w:rPr>
        <w:t>日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eastAsia="zh-CN"/>
        </w:rPr>
        <w:t>（周五）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16:00</w:t>
      </w:r>
      <w:r>
        <w:rPr>
          <w:rFonts w:ascii="仿宋_GB2312" w:hAnsi="宋体" w:eastAsia="仿宋_GB2312" w:cs="宋体"/>
          <w:b/>
          <w:bCs/>
          <w:kern w:val="0"/>
          <w:sz w:val="24"/>
          <w:szCs w:val="24"/>
        </w:rPr>
        <w:t>前以学院为单位将申报材料发至zjgsxtw@163.co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default"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6"/>
        <w:rFonts w:hint="default"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6"/>
        <w:rFonts w:hint="default" w:ascii="Times New Roman" w:hAnsi="Times New Roman"/>
      </w:rPr>
      <w:t>6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240EC"/>
    <w:rsid w:val="6D42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hint="default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  <w:szCs w:val="18"/>
    </w:rPr>
  </w:style>
  <w:style w:type="character" w:styleId="6">
    <w:name w:val="page number"/>
    <w:basedOn w:val="5"/>
    <w:uiPriority w:val="0"/>
    <w:rPr>
      <w:rFonts w:hint="eastAsia"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2019-09-27T07:16:00Z</dcterms:created>
  <dc:creator>Ryan</dc:creator>
  <cp:lastModifiedBy>Ryan</cp:lastModifiedBy>
  <dcterms:modified xsi:type="dcterms:W3CDTF">2019-09-27T07:17:25Z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